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599AA" w14:textId="77777777" w:rsidR="00DB4DBF" w:rsidRDefault="00DB4DBF">
      <w:pPr>
        <w:pStyle w:val="BodyText"/>
        <w:rPr>
          <w:sz w:val="20"/>
        </w:rPr>
      </w:pPr>
    </w:p>
    <w:p w14:paraId="78C510C1" w14:textId="77777777" w:rsidR="00DB4DBF" w:rsidRDefault="00DB4DBF">
      <w:pPr>
        <w:pStyle w:val="BodyText"/>
        <w:rPr>
          <w:sz w:val="20"/>
        </w:rPr>
      </w:pPr>
    </w:p>
    <w:p w14:paraId="3B20C203" w14:textId="77777777" w:rsidR="00DB4DBF" w:rsidRDefault="00DB4DBF">
      <w:pPr>
        <w:pStyle w:val="BodyText"/>
        <w:spacing w:before="4"/>
        <w:rPr>
          <w:sz w:val="27"/>
        </w:rPr>
      </w:pPr>
    </w:p>
    <w:p w14:paraId="72BFB757" w14:textId="6DF34085" w:rsidR="00DB4DBF" w:rsidRDefault="009339A7">
      <w:pPr>
        <w:pStyle w:val="BodyText"/>
        <w:spacing w:line="43" w:lineRule="exact"/>
        <w:ind w:left="191"/>
        <w:rPr>
          <w:sz w:val="4"/>
        </w:rPr>
      </w:pPr>
      <w:r>
        <w:rPr>
          <w:noProof/>
          <w:sz w:val="4"/>
        </w:rPr>
        <mc:AlternateContent>
          <mc:Choice Requires="wpg">
            <w:drawing>
              <wp:inline distT="0" distB="0" distL="0" distR="0" wp14:anchorId="09D0C5F0" wp14:editId="6146A34A">
                <wp:extent cx="5980430" cy="27940"/>
                <wp:effectExtent l="635" t="0" r="635" b="1270"/>
                <wp:docPr id="5"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27940"/>
                          <a:chOff x="0" y="0"/>
                          <a:chExt cx="9418" cy="44"/>
                        </a:xfrm>
                      </wpg:grpSpPr>
                      <wps:wsp>
                        <wps:cNvPr id="6" name="docshape3"/>
                        <wps:cNvSpPr>
                          <a:spLocks/>
                        </wps:cNvSpPr>
                        <wps:spPr bwMode="auto">
                          <a:xfrm>
                            <a:off x="0" y="0"/>
                            <a:ext cx="9418" cy="44"/>
                          </a:xfrm>
                          <a:custGeom>
                            <a:avLst/>
                            <a:gdLst>
                              <a:gd name="T0" fmla="*/ 9418 w 9418"/>
                              <a:gd name="T1" fmla="*/ 29 h 44"/>
                              <a:gd name="T2" fmla="*/ 0 w 9418"/>
                              <a:gd name="T3" fmla="*/ 29 h 44"/>
                              <a:gd name="T4" fmla="*/ 0 w 9418"/>
                              <a:gd name="T5" fmla="*/ 43 h 44"/>
                              <a:gd name="T6" fmla="*/ 9418 w 9418"/>
                              <a:gd name="T7" fmla="*/ 43 h 44"/>
                              <a:gd name="T8" fmla="*/ 9418 w 9418"/>
                              <a:gd name="T9" fmla="*/ 29 h 44"/>
                              <a:gd name="T10" fmla="*/ 9418 w 9418"/>
                              <a:gd name="T11" fmla="*/ 0 h 44"/>
                              <a:gd name="T12" fmla="*/ 0 w 9418"/>
                              <a:gd name="T13" fmla="*/ 0 h 44"/>
                              <a:gd name="T14" fmla="*/ 0 w 9418"/>
                              <a:gd name="T15" fmla="*/ 14 h 44"/>
                              <a:gd name="T16" fmla="*/ 9418 w 9418"/>
                              <a:gd name="T17" fmla="*/ 14 h 44"/>
                              <a:gd name="T18" fmla="*/ 9418 w 9418"/>
                              <a:gd name="T19"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18" h="44">
                                <a:moveTo>
                                  <a:pt x="9418" y="29"/>
                                </a:moveTo>
                                <a:lnTo>
                                  <a:pt x="0" y="29"/>
                                </a:lnTo>
                                <a:lnTo>
                                  <a:pt x="0" y="43"/>
                                </a:lnTo>
                                <a:lnTo>
                                  <a:pt x="9418" y="43"/>
                                </a:lnTo>
                                <a:lnTo>
                                  <a:pt x="9418" y="29"/>
                                </a:lnTo>
                                <a:close/>
                                <a:moveTo>
                                  <a:pt x="9418" y="0"/>
                                </a:moveTo>
                                <a:lnTo>
                                  <a:pt x="0" y="0"/>
                                </a:lnTo>
                                <a:lnTo>
                                  <a:pt x="0" y="14"/>
                                </a:lnTo>
                                <a:lnTo>
                                  <a:pt x="9418" y="14"/>
                                </a:lnTo>
                                <a:lnTo>
                                  <a:pt x="94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a14="http://schemas.microsoft.com/office/drawing/2010/main" xmlns:a="http://schemas.openxmlformats.org/drawingml/2006/main">
            <w:pict>
              <v:group id="docshapegroup2" style="width:470.9pt;height:2.2pt;mso-position-horizontal-relative:char;mso-position-vertical-relative:line" coordsize="9418,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" w14:anchorId="4A69A03C">
                <v:shape id="docshape3" style="position:absolute;width:9418;height:44;visibility:visible;mso-wrap-style:square;v-text-anchor:top" alt="" coordsize="9418,44" o:spid="_x0000_s1027" fillcolor="black" stroked="f" path="m9418,29l,29,,43r9418,l9418,29xm9418,l,,,14r9418,l94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">
                  <v:path arrowok="t" o:connecttype="custom" o:connectlocs="9418,29;0,29;0,43;9418,43;9418,29;9418,0;0,0;0,14;9418,14;9418,0" o:connectangles="0,0,0,0,0,0,0,0,0,0"/>
                </v:shape>
                <w10:anchorlock/>
              </v:group>
            </w:pict>
          </mc:Fallback>
        </mc:AlternateContent>
      </w:r>
    </w:p>
    <w:p w14:paraId="3FE98508" w14:textId="77777777" w:rsidR="00DB4DBF" w:rsidRDefault="00DB4DBF">
      <w:pPr>
        <w:pStyle w:val="BodyText"/>
        <w:rPr>
          <w:sz w:val="20"/>
        </w:rPr>
      </w:pPr>
    </w:p>
    <w:p w14:paraId="7CA16AA1" w14:textId="77777777" w:rsidR="00DB4DBF" w:rsidRDefault="00DB4DBF">
      <w:pPr>
        <w:pStyle w:val="BodyText"/>
        <w:rPr>
          <w:sz w:val="20"/>
        </w:rPr>
      </w:pPr>
    </w:p>
    <w:p w14:paraId="5784A3D0" w14:textId="77777777" w:rsidR="00DB4DBF" w:rsidRDefault="00DB4DBF">
      <w:pPr>
        <w:pStyle w:val="BodyText"/>
        <w:rPr>
          <w:sz w:val="20"/>
        </w:rPr>
      </w:pPr>
    </w:p>
    <w:p w14:paraId="168D502F" w14:textId="77777777" w:rsidR="00DB4DBF" w:rsidRDefault="00DB4DBF">
      <w:pPr>
        <w:pStyle w:val="BodyText"/>
        <w:spacing w:before="8"/>
        <w:rPr>
          <w:sz w:val="19"/>
        </w:rPr>
      </w:pPr>
    </w:p>
    <w:p w14:paraId="4649EAF3" w14:textId="77777777" w:rsidR="00DB4DBF" w:rsidRDefault="005B198B">
      <w:pPr>
        <w:spacing w:before="89"/>
        <w:ind w:left="2160" w:right="2163"/>
        <w:jc w:val="center"/>
      </w:pPr>
      <w:r>
        <w:rPr>
          <w:sz w:val="28"/>
        </w:rPr>
        <w:t>C</w:t>
      </w:r>
      <w:r>
        <w:t>APITAL</w:t>
      </w:r>
      <w:r>
        <w:rPr>
          <w:spacing w:val="-5"/>
        </w:rPr>
        <w:t xml:space="preserve"> </w:t>
      </w:r>
      <w:r>
        <w:rPr>
          <w:sz w:val="28"/>
        </w:rPr>
        <w:t>A</w:t>
      </w:r>
      <w:r>
        <w:t>REA</w:t>
      </w:r>
      <w:r>
        <w:rPr>
          <w:spacing w:val="-5"/>
        </w:rPr>
        <w:t xml:space="preserve"> </w:t>
      </w:r>
      <w:r>
        <w:rPr>
          <w:sz w:val="28"/>
        </w:rPr>
        <w:t>H</w:t>
      </w:r>
      <w:r>
        <w:t>OUSING</w:t>
      </w:r>
      <w:r>
        <w:rPr>
          <w:spacing w:val="-5"/>
        </w:rPr>
        <w:t xml:space="preserve"> </w:t>
      </w:r>
      <w:r>
        <w:rPr>
          <w:sz w:val="28"/>
        </w:rPr>
        <w:t>F</w:t>
      </w:r>
      <w:r>
        <w:t>INANCE</w:t>
      </w:r>
      <w:r>
        <w:rPr>
          <w:spacing w:val="-5"/>
        </w:rPr>
        <w:t xml:space="preserve"> </w:t>
      </w:r>
      <w:r>
        <w:rPr>
          <w:sz w:val="28"/>
        </w:rPr>
        <w:t>C</w:t>
      </w:r>
      <w:r>
        <w:t>ORPORATION</w:t>
      </w:r>
    </w:p>
    <w:p w14:paraId="1CC737E2" w14:textId="77777777" w:rsidR="00DB4DBF" w:rsidRDefault="00DB4DBF">
      <w:pPr>
        <w:pStyle w:val="BodyText"/>
        <w:rPr>
          <w:sz w:val="30"/>
        </w:rPr>
      </w:pPr>
    </w:p>
    <w:p w14:paraId="21B79725" w14:textId="77777777" w:rsidR="00DB4DBF" w:rsidRDefault="00DB4DBF">
      <w:pPr>
        <w:pStyle w:val="BodyText"/>
        <w:rPr>
          <w:sz w:val="30"/>
        </w:rPr>
      </w:pPr>
    </w:p>
    <w:p w14:paraId="1B2E2935" w14:textId="77777777" w:rsidR="00DB4DBF" w:rsidRDefault="00DB4DBF">
      <w:pPr>
        <w:pStyle w:val="BodyText"/>
        <w:rPr>
          <w:sz w:val="30"/>
        </w:rPr>
      </w:pPr>
    </w:p>
    <w:p w14:paraId="54EF83A9" w14:textId="77777777" w:rsidR="00DB4DBF" w:rsidRDefault="00DB4DBF">
      <w:pPr>
        <w:pStyle w:val="BodyText"/>
        <w:rPr>
          <w:sz w:val="30"/>
        </w:rPr>
      </w:pPr>
    </w:p>
    <w:p w14:paraId="039AC716" w14:textId="77777777" w:rsidR="00DB4DBF" w:rsidRDefault="00DB4DBF">
      <w:pPr>
        <w:pStyle w:val="BodyText"/>
        <w:rPr>
          <w:sz w:val="30"/>
        </w:rPr>
      </w:pPr>
    </w:p>
    <w:p w14:paraId="63D43E8D" w14:textId="77777777" w:rsidR="00DB4DBF" w:rsidRDefault="00DB4DBF">
      <w:pPr>
        <w:pStyle w:val="BodyText"/>
        <w:spacing w:before="6"/>
        <w:rPr>
          <w:sz w:val="23"/>
        </w:rPr>
      </w:pPr>
    </w:p>
    <w:p w14:paraId="6070A3D4" w14:textId="77777777" w:rsidR="00DB4DBF" w:rsidRDefault="005B198B">
      <w:pPr>
        <w:spacing w:line="244" w:lineRule="auto"/>
        <w:ind w:left="2809" w:right="2812" w:firstLine="679"/>
        <w:rPr>
          <w:sz w:val="19"/>
        </w:rPr>
      </w:pPr>
      <w:r>
        <w:rPr>
          <w:sz w:val="24"/>
        </w:rPr>
        <w:t>A</w:t>
      </w:r>
      <w:r>
        <w:rPr>
          <w:sz w:val="19"/>
        </w:rPr>
        <w:t xml:space="preserve">PPLICATION FOR </w:t>
      </w:r>
      <w:r>
        <w:rPr>
          <w:sz w:val="24"/>
        </w:rPr>
        <w:t>F</w:t>
      </w:r>
      <w:r>
        <w:rPr>
          <w:sz w:val="19"/>
        </w:rPr>
        <w:t>INANCING</w:t>
      </w:r>
      <w:r>
        <w:rPr>
          <w:spacing w:val="1"/>
          <w:sz w:val="19"/>
        </w:rPr>
        <w:t xml:space="preserve"> </w:t>
      </w:r>
      <w:r>
        <w:rPr>
          <w:sz w:val="24"/>
        </w:rPr>
        <w:t>Q</w:t>
      </w:r>
      <w:r>
        <w:rPr>
          <w:sz w:val="19"/>
        </w:rPr>
        <w:t>UALIFIED</w:t>
      </w:r>
      <w:r>
        <w:rPr>
          <w:spacing w:val="-7"/>
          <w:sz w:val="19"/>
        </w:rPr>
        <w:t xml:space="preserve"> </w:t>
      </w:r>
      <w:r>
        <w:rPr>
          <w:sz w:val="24"/>
        </w:rPr>
        <w:t>R</w:t>
      </w:r>
      <w:r>
        <w:rPr>
          <w:sz w:val="19"/>
        </w:rPr>
        <w:t>ESIDENTIAL</w:t>
      </w:r>
      <w:r>
        <w:rPr>
          <w:spacing w:val="-5"/>
          <w:sz w:val="19"/>
        </w:rPr>
        <w:t xml:space="preserve"> </w:t>
      </w:r>
      <w:r>
        <w:rPr>
          <w:sz w:val="24"/>
        </w:rPr>
        <w:t>R</w:t>
      </w:r>
      <w:r>
        <w:rPr>
          <w:sz w:val="19"/>
        </w:rPr>
        <w:t>ENTAL</w:t>
      </w:r>
      <w:r>
        <w:rPr>
          <w:spacing w:val="-8"/>
          <w:sz w:val="19"/>
        </w:rPr>
        <w:t xml:space="preserve"> </w:t>
      </w:r>
      <w:r>
        <w:rPr>
          <w:sz w:val="24"/>
        </w:rPr>
        <w:t>P</w:t>
      </w:r>
      <w:r>
        <w:rPr>
          <w:sz w:val="19"/>
        </w:rPr>
        <w:t>ROJECTS</w:t>
      </w:r>
    </w:p>
    <w:p w14:paraId="5C49D87A" w14:textId="77777777" w:rsidR="00DB4DBF" w:rsidRDefault="00DB4DBF">
      <w:pPr>
        <w:pStyle w:val="BodyText"/>
        <w:rPr>
          <w:sz w:val="26"/>
        </w:rPr>
      </w:pPr>
    </w:p>
    <w:p w14:paraId="18029FB5" w14:textId="77777777" w:rsidR="00DB4DBF" w:rsidRDefault="00DB4DBF">
      <w:pPr>
        <w:pStyle w:val="BodyText"/>
        <w:rPr>
          <w:sz w:val="26"/>
        </w:rPr>
      </w:pPr>
    </w:p>
    <w:p w14:paraId="37B59EFF" w14:textId="77777777" w:rsidR="00DB4DBF" w:rsidRDefault="00DB4DBF">
      <w:pPr>
        <w:pStyle w:val="BodyText"/>
        <w:rPr>
          <w:sz w:val="26"/>
        </w:rPr>
      </w:pPr>
    </w:p>
    <w:p w14:paraId="4DA177F9" w14:textId="77777777" w:rsidR="00DB4DBF" w:rsidRDefault="005B198B">
      <w:pPr>
        <w:spacing w:before="220"/>
        <w:ind w:left="2160" w:right="2161"/>
        <w:jc w:val="center"/>
        <w:rPr>
          <w:sz w:val="19"/>
        </w:rPr>
      </w:pPr>
      <w:r>
        <w:rPr>
          <w:sz w:val="24"/>
        </w:rPr>
        <w:t>I</w:t>
      </w:r>
      <w:r>
        <w:rPr>
          <w:sz w:val="19"/>
        </w:rPr>
        <w:t>NSTRUCTIONS</w:t>
      </w:r>
      <w:r>
        <w:rPr>
          <w:spacing w:val="-5"/>
          <w:sz w:val="19"/>
        </w:rPr>
        <w:t xml:space="preserve"> </w:t>
      </w:r>
      <w:r>
        <w:rPr>
          <w:sz w:val="19"/>
        </w:rPr>
        <w:t>AND</w:t>
      </w:r>
      <w:r>
        <w:rPr>
          <w:spacing w:val="-5"/>
          <w:sz w:val="19"/>
        </w:rPr>
        <w:t xml:space="preserve"> </w:t>
      </w:r>
      <w:r>
        <w:rPr>
          <w:sz w:val="24"/>
        </w:rPr>
        <w:t>A</w:t>
      </w:r>
      <w:r>
        <w:rPr>
          <w:sz w:val="19"/>
        </w:rPr>
        <w:t>PPLICATION</w:t>
      </w:r>
      <w:r>
        <w:rPr>
          <w:spacing w:val="-1"/>
          <w:sz w:val="19"/>
        </w:rPr>
        <w:t xml:space="preserve"> </w:t>
      </w:r>
      <w:r>
        <w:rPr>
          <w:sz w:val="24"/>
        </w:rPr>
        <w:t>F</w:t>
      </w:r>
      <w:r>
        <w:rPr>
          <w:sz w:val="19"/>
        </w:rPr>
        <w:t>ORM</w:t>
      </w:r>
    </w:p>
    <w:p w14:paraId="46847568" w14:textId="77777777" w:rsidR="00DB4DBF" w:rsidRDefault="00DB4DBF">
      <w:pPr>
        <w:pStyle w:val="BodyText"/>
        <w:rPr>
          <w:sz w:val="26"/>
        </w:rPr>
      </w:pPr>
    </w:p>
    <w:p w14:paraId="6298EA79" w14:textId="77777777" w:rsidR="00DB4DBF" w:rsidRDefault="00DB4DBF">
      <w:pPr>
        <w:pStyle w:val="BodyText"/>
        <w:rPr>
          <w:sz w:val="26"/>
        </w:rPr>
      </w:pPr>
    </w:p>
    <w:p w14:paraId="1F68200A" w14:textId="77777777" w:rsidR="00DB4DBF" w:rsidRDefault="00DB4DBF">
      <w:pPr>
        <w:pStyle w:val="BodyText"/>
        <w:rPr>
          <w:sz w:val="26"/>
        </w:rPr>
      </w:pPr>
    </w:p>
    <w:p w14:paraId="78A1F1AD" w14:textId="77777777" w:rsidR="00DB4DBF" w:rsidRDefault="00DB4DBF">
      <w:pPr>
        <w:pStyle w:val="BodyText"/>
        <w:rPr>
          <w:sz w:val="26"/>
        </w:rPr>
      </w:pPr>
    </w:p>
    <w:p w14:paraId="77C17613" w14:textId="77777777" w:rsidR="00DB4DBF" w:rsidRDefault="00DB4DBF">
      <w:pPr>
        <w:pStyle w:val="BodyText"/>
        <w:rPr>
          <w:sz w:val="26"/>
        </w:rPr>
      </w:pPr>
    </w:p>
    <w:p w14:paraId="53DBBD66" w14:textId="77777777" w:rsidR="00DB4DBF" w:rsidRDefault="00DB4DBF">
      <w:pPr>
        <w:pStyle w:val="BodyText"/>
        <w:rPr>
          <w:sz w:val="26"/>
        </w:rPr>
      </w:pPr>
    </w:p>
    <w:p w14:paraId="2FFDCDB1" w14:textId="6FB83EA3" w:rsidR="00DB4DBF" w:rsidRDefault="005B198B">
      <w:pPr>
        <w:spacing w:before="170"/>
        <w:ind w:left="2160" w:right="2160"/>
        <w:jc w:val="center"/>
        <w:rPr>
          <w:sz w:val="24"/>
        </w:rPr>
      </w:pPr>
      <w:r>
        <w:rPr>
          <w:sz w:val="24"/>
        </w:rPr>
        <w:t>E</w:t>
      </w:r>
      <w:r>
        <w:rPr>
          <w:sz w:val="19"/>
        </w:rPr>
        <w:t>FFECTIVE</w:t>
      </w:r>
      <w:r>
        <w:rPr>
          <w:spacing w:val="-3"/>
          <w:sz w:val="19"/>
        </w:rPr>
        <w:t xml:space="preserve"> </w:t>
      </w:r>
      <w:r w:rsidR="001136FA" w:rsidRPr="008C2F51">
        <w:rPr>
          <w:spacing w:val="-3"/>
          <w:sz w:val="24"/>
          <w:szCs w:val="24"/>
        </w:rPr>
        <w:t>as of</w:t>
      </w:r>
      <w:r w:rsidR="001136FA">
        <w:rPr>
          <w:spacing w:val="-3"/>
          <w:sz w:val="19"/>
        </w:rPr>
        <w:t xml:space="preserve"> </w:t>
      </w:r>
      <w:r w:rsidR="001136FA">
        <w:rPr>
          <w:sz w:val="24"/>
        </w:rPr>
        <w:t>July 1, 2026</w:t>
      </w:r>
    </w:p>
    <w:p w14:paraId="36C8DEC3" w14:textId="77777777" w:rsidR="00DB4DBF" w:rsidRDefault="00DB4DBF">
      <w:pPr>
        <w:pStyle w:val="BodyText"/>
        <w:rPr>
          <w:sz w:val="26"/>
        </w:rPr>
      </w:pPr>
    </w:p>
    <w:p w14:paraId="5316A20D" w14:textId="77777777" w:rsidR="00DB4DBF" w:rsidRDefault="00DB4DBF">
      <w:pPr>
        <w:pStyle w:val="BodyText"/>
        <w:rPr>
          <w:sz w:val="26"/>
        </w:rPr>
      </w:pPr>
    </w:p>
    <w:p w14:paraId="2653A3F1" w14:textId="77777777" w:rsidR="00DB4DBF" w:rsidRDefault="00DB4DBF">
      <w:pPr>
        <w:pStyle w:val="BodyText"/>
        <w:rPr>
          <w:sz w:val="26"/>
        </w:rPr>
      </w:pPr>
    </w:p>
    <w:p w14:paraId="71C51882" w14:textId="77777777" w:rsidR="00DB4DBF" w:rsidRDefault="00DB4DBF">
      <w:pPr>
        <w:pStyle w:val="BodyText"/>
        <w:spacing w:before="3"/>
        <w:rPr>
          <w:sz w:val="30"/>
        </w:rPr>
      </w:pPr>
    </w:p>
    <w:p w14:paraId="314A29C4" w14:textId="77777777" w:rsidR="00DB4DBF" w:rsidRDefault="005B198B">
      <w:pPr>
        <w:pStyle w:val="BodyText"/>
        <w:ind w:left="2160" w:right="2160"/>
        <w:jc w:val="center"/>
      </w:pPr>
      <w:r>
        <w:t>4101</w:t>
      </w:r>
      <w:r>
        <w:rPr>
          <w:spacing w:val="-2"/>
        </w:rPr>
        <w:t xml:space="preserve"> </w:t>
      </w:r>
      <w:r>
        <w:t>Parkstone</w:t>
      </w:r>
      <w:r>
        <w:rPr>
          <w:spacing w:val="-2"/>
        </w:rPr>
        <w:t xml:space="preserve"> </w:t>
      </w:r>
      <w:r>
        <w:t>Heights</w:t>
      </w:r>
      <w:r>
        <w:rPr>
          <w:spacing w:val="1"/>
        </w:rPr>
        <w:t xml:space="preserve"> </w:t>
      </w:r>
      <w:r>
        <w:t>Drive,</w:t>
      </w:r>
      <w:r>
        <w:rPr>
          <w:spacing w:val="-1"/>
        </w:rPr>
        <w:t xml:space="preserve"> </w:t>
      </w:r>
      <w:r>
        <w:t>Suite</w:t>
      </w:r>
      <w:r>
        <w:rPr>
          <w:spacing w:val="-2"/>
        </w:rPr>
        <w:t xml:space="preserve"> </w:t>
      </w:r>
      <w:r>
        <w:t>280</w:t>
      </w:r>
    </w:p>
    <w:p w14:paraId="05310578" w14:textId="77777777" w:rsidR="00DB4DBF" w:rsidRDefault="005B198B">
      <w:pPr>
        <w:pStyle w:val="BodyText"/>
        <w:spacing w:before="3"/>
        <w:ind w:left="2160" w:right="2160"/>
        <w:jc w:val="center"/>
      </w:pPr>
      <w:r>
        <w:t>Austin,</w:t>
      </w:r>
      <w:r>
        <w:rPr>
          <w:spacing w:val="-1"/>
        </w:rPr>
        <w:t xml:space="preserve"> </w:t>
      </w:r>
      <w:r>
        <w:t>Texas</w:t>
      </w:r>
      <w:r>
        <w:rPr>
          <w:spacing w:val="58"/>
        </w:rPr>
        <w:t xml:space="preserve"> </w:t>
      </w:r>
      <w:r>
        <w:t>78746</w:t>
      </w:r>
    </w:p>
    <w:p w14:paraId="44AB8816" w14:textId="77777777" w:rsidR="00DB4DBF" w:rsidRDefault="005B198B">
      <w:pPr>
        <w:pStyle w:val="BodyText"/>
        <w:spacing w:before="5"/>
        <w:ind w:left="2160" w:right="2160"/>
        <w:jc w:val="center"/>
      </w:pPr>
      <w:r>
        <w:t>Telephone:</w:t>
      </w:r>
      <w:r>
        <w:rPr>
          <w:spacing w:val="-1"/>
        </w:rPr>
        <w:t xml:space="preserve"> </w:t>
      </w:r>
      <w:r>
        <w:t>512.347.9953</w:t>
      </w:r>
      <w:r>
        <w:rPr>
          <w:spacing w:val="58"/>
        </w:rPr>
        <w:t xml:space="preserve"> </w:t>
      </w:r>
      <w:r>
        <w:t>Fax</w:t>
      </w:r>
      <w:r>
        <w:rPr>
          <w:spacing w:val="-1"/>
        </w:rPr>
        <w:t xml:space="preserve"> </w:t>
      </w:r>
      <w:r>
        <w:t>512.732.8341</w:t>
      </w:r>
    </w:p>
    <w:p w14:paraId="03909661" w14:textId="77777777" w:rsidR="00DB4DBF" w:rsidRDefault="005B198B">
      <w:pPr>
        <w:pStyle w:val="BodyText"/>
        <w:spacing w:before="5"/>
        <w:ind w:left="2160" w:right="2160"/>
        <w:jc w:val="center"/>
      </w:pPr>
      <w:hyperlink r:id="rId6">
        <w:r>
          <w:t>www.cahfc.org</w:t>
        </w:r>
      </w:hyperlink>
    </w:p>
    <w:p w14:paraId="5CE5A74E" w14:textId="77777777" w:rsidR="00DB4DBF" w:rsidRDefault="00DB4DBF">
      <w:pPr>
        <w:pStyle w:val="BodyText"/>
        <w:rPr>
          <w:sz w:val="20"/>
        </w:rPr>
      </w:pPr>
    </w:p>
    <w:p w14:paraId="715051A5" w14:textId="12F51EA7" w:rsidR="00DB4DBF" w:rsidRDefault="009339A7">
      <w:pPr>
        <w:pStyle w:val="BodyText"/>
        <w:spacing w:before="4"/>
        <w:rPr>
          <w:sz w:val="26"/>
        </w:rPr>
      </w:pPr>
      <w:r>
        <w:rPr>
          <w:noProof/>
        </w:rPr>
        <mc:AlternateContent>
          <mc:Choice Requires="wps">
            <w:drawing>
              <wp:anchor distT="0" distB="0" distL="0" distR="0" simplePos="0" relativeHeight="487588352" behindDoc="1" locked="0" layoutInCell="1" allowOverlap="1" wp14:anchorId="0582E4E9" wp14:editId="74B9E5FE">
                <wp:simplePos x="0" y="0"/>
                <wp:positionH relativeFrom="page">
                  <wp:posOffset>895985</wp:posOffset>
                </wp:positionH>
                <wp:positionV relativeFrom="paragraph">
                  <wp:posOffset>207645</wp:posOffset>
                </wp:positionV>
                <wp:extent cx="5980430" cy="27940"/>
                <wp:effectExtent l="0" t="0" r="0" b="0"/>
                <wp:wrapTopAndBottom/>
                <wp:docPr id="4"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27940"/>
                        </a:xfrm>
                        <a:custGeom>
                          <a:avLst/>
                          <a:gdLst>
                            <a:gd name="T0" fmla="+- 0 10829 1411"/>
                            <a:gd name="T1" fmla="*/ T0 w 9418"/>
                            <a:gd name="T2" fmla="+- 0 356 327"/>
                            <a:gd name="T3" fmla="*/ 356 h 44"/>
                            <a:gd name="T4" fmla="+- 0 1411 1411"/>
                            <a:gd name="T5" fmla="*/ T4 w 9418"/>
                            <a:gd name="T6" fmla="+- 0 356 327"/>
                            <a:gd name="T7" fmla="*/ 356 h 44"/>
                            <a:gd name="T8" fmla="+- 0 1411 1411"/>
                            <a:gd name="T9" fmla="*/ T8 w 9418"/>
                            <a:gd name="T10" fmla="+- 0 370 327"/>
                            <a:gd name="T11" fmla="*/ 370 h 44"/>
                            <a:gd name="T12" fmla="+- 0 10829 1411"/>
                            <a:gd name="T13" fmla="*/ T12 w 9418"/>
                            <a:gd name="T14" fmla="+- 0 370 327"/>
                            <a:gd name="T15" fmla="*/ 370 h 44"/>
                            <a:gd name="T16" fmla="+- 0 10829 1411"/>
                            <a:gd name="T17" fmla="*/ T16 w 9418"/>
                            <a:gd name="T18" fmla="+- 0 356 327"/>
                            <a:gd name="T19" fmla="*/ 356 h 44"/>
                            <a:gd name="T20" fmla="+- 0 10829 1411"/>
                            <a:gd name="T21" fmla="*/ T20 w 9418"/>
                            <a:gd name="T22" fmla="+- 0 327 327"/>
                            <a:gd name="T23" fmla="*/ 327 h 44"/>
                            <a:gd name="T24" fmla="+- 0 1411 1411"/>
                            <a:gd name="T25" fmla="*/ T24 w 9418"/>
                            <a:gd name="T26" fmla="+- 0 327 327"/>
                            <a:gd name="T27" fmla="*/ 327 h 44"/>
                            <a:gd name="T28" fmla="+- 0 1411 1411"/>
                            <a:gd name="T29" fmla="*/ T28 w 9418"/>
                            <a:gd name="T30" fmla="+- 0 341 327"/>
                            <a:gd name="T31" fmla="*/ 341 h 44"/>
                            <a:gd name="T32" fmla="+- 0 10829 1411"/>
                            <a:gd name="T33" fmla="*/ T32 w 9418"/>
                            <a:gd name="T34" fmla="+- 0 341 327"/>
                            <a:gd name="T35" fmla="*/ 341 h 44"/>
                            <a:gd name="T36" fmla="+- 0 10829 1411"/>
                            <a:gd name="T37" fmla="*/ T36 w 9418"/>
                            <a:gd name="T38" fmla="+- 0 327 327"/>
                            <a:gd name="T39" fmla="*/ 327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18" h="44">
                              <a:moveTo>
                                <a:pt x="9418" y="29"/>
                              </a:moveTo>
                              <a:lnTo>
                                <a:pt x="0" y="29"/>
                              </a:lnTo>
                              <a:lnTo>
                                <a:pt x="0" y="43"/>
                              </a:lnTo>
                              <a:lnTo>
                                <a:pt x="9418" y="43"/>
                              </a:lnTo>
                              <a:lnTo>
                                <a:pt x="9418" y="29"/>
                              </a:lnTo>
                              <a:close/>
                              <a:moveTo>
                                <a:pt x="9418" y="0"/>
                              </a:moveTo>
                              <a:lnTo>
                                <a:pt x="0" y="0"/>
                              </a:lnTo>
                              <a:lnTo>
                                <a:pt x="0" y="14"/>
                              </a:lnTo>
                              <a:lnTo>
                                <a:pt x="9418" y="14"/>
                              </a:lnTo>
                              <a:lnTo>
                                <a:pt x="94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84B1D8F" w14:textId="77777777" w:rsidR="00DB62CD" w:rsidRDefault="00DB62CD" w:rsidP="00EE18E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2E4E9" id="docshape4" o:spid="_x0000_s1026" style="position:absolute;margin-left:70.55pt;margin-top:16.35pt;width:470.9pt;height:2.2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8,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" adj="-11796480,,5400" path="m9418,29l,29,,43r9418,l9418,29xm9418,l,,,14r9418,l9418,xe" fillcolor="black" stroked="f">
                <v:stroke joinstyle="round"/>
                <v:formulas/>
                <v:path arrowok="t" o:connecttype="custom" o:connectlocs="5980430,226060;0,226060;0,234950;5980430,234950;5980430,226060;5980430,207645;0,207645;0,216535;5980430,216535;5980430,207645" o:connectangles="0,0,0,0,0,0,0,0,0,0" textboxrect="0,0,9418,44"/>
                <v:textbox>
                  <w:txbxContent>
                    <w:p w14:paraId="784B1D8F" w14:textId="77777777" w:rsidR="00DB62CD" w:rsidRDefault="00DB62CD" w:rsidP="00EE18E4">
                      <w:pPr>
                        <w:jc w:val="center"/>
                      </w:pPr>
                    </w:p>
                  </w:txbxContent>
                </v:textbox>
                <w10:wrap type="topAndBottom" anchorx="page"/>
              </v:shape>
            </w:pict>
          </mc:Fallback>
        </mc:AlternateContent>
      </w:r>
    </w:p>
    <w:p w14:paraId="31591FE0" w14:textId="77777777" w:rsidR="00DB4DBF" w:rsidRDefault="00DB4DBF">
      <w:pPr>
        <w:rPr>
          <w:sz w:val="26"/>
        </w:rPr>
        <w:sectPr w:rsidR="00DB4DBF">
          <w:footerReference w:type="even" r:id="rId7"/>
          <w:footerReference w:type="default" r:id="rId8"/>
          <w:footerReference w:type="first" r:id="rId9"/>
          <w:type w:val="continuous"/>
          <w:pgSz w:w="12240" w:h="15840"/>
          <w:pgMar w:top="1500" w:right="1220" w:bottom="920" w:left="1220" w:header="0" w:footer="721" w:gutter="0"/>
          <w:pgNumType w:start="1"/>
          <w:cols w:space="720"/>
        </w:sectPr>
      </w:pPr>
    </w:p>
    <w:p w14:paraId="4328B4CF" w14:textId="77777777" w:rsidR="00DB4DBF" w:rsidRDefault="005B198B">
      <w:pPr>
        <w:spacing w:before="77"/>
        <w:ind w:left="2160" w:right="2160"/>
        <w:jc w:val="center"/>
        <w:rPr>
          <w:b/>
          <w:sz w:val="19"/>
        </w:rPr>
      </w:pPr>
      <w:r>
        <w:rPr>
          <w:b/>
          <w:sz w:val="24"/>
        </w:rPr>
        <w:lastRenderedPageBreak/>
        <w:t>I</w:t>
      </w:r>
      <w:r>
        <w:rPr>
          <w:b/>
          <w:sz w:val="19"/>
        </w:rPr>
        <w:t>NTRODUCTION</w:t>
      </w:r>
    </w:p>
    <w:p w14:paraId="0BAD3A46" w14:textId="77777777" w:rsidR="00DB4DBF" w:rsidRDefault="00DB4DBF">
      <w:pPr>
        <w:pStyle w:val="BodyText"/>
        <w:spacing w:before="7"/>
        <w:rPr>
          <w:b/>
        </w:rPr>
      </w:pPr>
    </w:p>
    <w:p w14:paraId="0FA15770" w14:textId="3591FA95" w:rsidR="00DB4DBF" w:rsidRDefault="005B198B">
      <w:pPr>
        <w:pStyle w:val="BodyText"/>
        <w:spacing w:line="242" w:lineRule="auto"/>
        <w:ind w:left="219" w:right="217" w:firstLine="720"/>
        <w:jc w:val="both"/>
      </w:pPr>
      <w:r>
        <w:t xml:space="preserve">The following Instructions (the </w:t>
      </w:r>
      <w:r>
        <w:rPr>
          <w:i/>
        </w:rPr>
        <w:t>“Instructions”</w:t>
      </w:r>
      <w:r>
        <w:t xml:space="preserve">) set forth the procedure for </w:t>
      </w:r>
      <w:proofErr w:type="gramStart"/>
      <w:r>
        <w:t>submitting an</w:t>
      </w:r>
      <w:r>
        <w:rPr>
          <w:spacing w:val="1"/>
        </w:rPr>
        <w:t xml:space="preserve"> </w:t>
      </w:r>
      <w:r>
        <w:t>application</w:t>
      </w:r>
      <w:proofErr w:type="gramEnd"/>
      <w:r>
        <w:t xml:space="preserve"> to the Capital Area Housing Finance Corporation (the </w:t>
      </w:r>
      <w:r>
        <w:rPr>
          <w:i/>
        </w:rPr>
        <w:t>“Corporation”</w:t>
      </w:r>
      <w:r>
        <w:t>) for financing</w:t>
      </w:r>
      <w:r>
        <w:rPr>
          <w:spacing w:val="1"/>
        </w:rPr>
        <w:t xml:space="preserve"> </w:t>
      </w:r>
      <w:r>
        <w:t>qualified</w:t>
      </w:r>
      <w:r>
        <w:rPr>
          <w:spacing w:val="1"/>
        </w:rPr>
        <w:t xml:space="preserve"> </w:t>
      </w:r>
      <w:r>
        <w:t>residential</w:t>
      </w:r>
      <w:r>
        <w:rPr>
          <w:spacing w:val="1"/>
        </w:rPr>
        <w:t xml:space="preserve"> </w:t>
      </w:r>
      <w:r>
        <w:t>rental</w:t>
      </w:r>
      <w:r>
        <w:rPr>
          <w:spacing w:val="1"/>
        </w:rPr>
        <w:t xml:space="preserve"> </w:t>
      </w:r>
      <w:r>
        <w:t>projects.</w:t>
      </w:r>
      <w:r>
        <w:rPr>
          <w:spacing w:val="1"/>
        </w:rPr>
        <w:t xml:space="preserve"> </w:t>
      </w:r>
      <w:r>
        <w:t>The</w:t>
      </w:r>
      <w:r>
        <w:rPr>
          <w:spacing w:val="1"/>
        </w:rPr>
        <w:t xml:space="preserve"> </w:t>
      </w:r>
      <w:r>
        <w:t>Instructions</w:t>
      </w:r>
      <w:r>
        <w:rPr>
          <w:spacing w:val="1"/>
        </w:rPr>
        <w:t xml:space="preserve"> </w:t>
      </w:r>
      <w:r>
        <w:t>also</w:t>
      </w:r>
      <w:r>
        <w:rPr>
          <w:spacing w:val="1"/>
        </w:rPr>
        <w:t xml:space="preserve"> </w:t>
      </w:r>
      <w:r>
        <w:t>summarize</w:t>
      </w:r>
      <w:r>
        <w:rPr>
          <w:spacing w:val="1"/>
        </w:rPr>
        <w:t xml:space="preserve"> </w:t>
      </w:r>
      <w:r>
        <w:t>the</w:t>
      </w:r>
      <w:r>
        <w:rPr>
          <w:spacing w:val="1"/>
        </w:rPr>
        <w:t xml:space="preserve"> </w:t>
      </w:r>
      <w:r>
        <w:t>requirements</w:t>
      </w:r>
      <w:r>
        <w:rPr>
          <w:spacing w:val="1"/>
        </w:rPr>
        <w:t xml:space="preserve"> </w:t>
      </w:r>
      <w:r>
        <w:t>an</w:t>
      </w:r>
      <w:r>
        <w:rPr>
          <w:spacing w:val="1"/>
        </w:rPr>
        <w:t xml:space="preserve"> </w:t>
      </w:r>
      <w:r>
        <w:t xml:space="preserve">applicant (an </w:t>
      </w:r>
      <w:r>
        <w:rPr>
          <w:i/>
        </w:rPr>
        <w:t>“Applicant”</w:t>
      </w:r>
      <w:r>
        <w:t>) must satisfy to qualify for financing as set forth in the Act (as</w:t>
      </w:r>
      <w:r>
        <w:rPr>
          <w:spacing w:val="1"/>
        </w:rPr>
        <w:t xml:space="preserve"> </w:t>
      </w:r>
      <w:r>
        <w:t>hereinafter defined), the Texas state ceiling allocation statute, the rules and regulations of the</w:t>
      </w:r>
      <w:r>
        <w:rPr>
          <w:spacing w:val="1"/>
        </w:rPr>
        <w:t xml:space="preserve"> </w:t>
      </w:r>
      <w:r>
        <w:t xml:space="preserve">Texas Bond Review Board, the Internal Revenue Code (the </w:t>
      </w:r>
      <w:r>
        <w:rPr>
          <w:i/>
        </w:rPr>
        <w:t>“Code”</w:t>
      </w:r>
      <w:r>
        <w:t>) and Treasury Regulations,</w:t>
      </w:r>
      <w:r>
        <w:rPr>
          <w:spacing w:val="1"/>
        </w:rPr>
        <w:t xml:space="preserve"> </w:t>
      </w:r>
      <w:r>
        <w:t>rulings and procedures implementing the Code.</w:t>
      </w:r>
      <w:r>
        <w:rPr>
          <w:spacing w:val="1"/>
        </w:rPr>
        <w:t xml:space="preserve"> </w:t>
      </w:r>
      <w:r>
        <w:t>No attempt is made by the Corporation to</w:t>
      </w:r>
      <w:r>
        <w:rPr>
          <w:spacing w:val="1"/>
        </w:rPr>
        <w:t xml:space="preserve"> </w:t>
      </w:r>
      <w:r>
        <w:t>describe these requirements in a full or comprehensive manner in the Instructions.</w:t>
      </w:r>
      <w:r>
        <w:rPr>
          <w:spacing w:val="1"/>
        </w:rPr>
        <w:t xml:space="preserve"> </w:t>
      </w:r>
      <w:r>
        <w:t>Applicants</w:t>
      </w:r>
      <w:r>
        <w:rPr>
          <w:spacing w:val="1"/>
        </w:rPr>
        <w:t xml:space="preserve"> </w:t>
      </w:r>
      <w:r>
        <w:t>must consult their own legal counsel regarding such requirements, including any requirements of</w:t>
      </w:r>
      <w:r>
        <w:rPr>
          <w:spacing w:val="-57"/>
        </w:rPr>
        <w:t xml:space="preserve"> </w:t>
      </w:r>
      <w:r>
        <w:t xml:space="preserve">the Texas Department of Housing and Community Affairs (the </w:t>
      </w:r>
      <w:r>
        <w:rPr>
          <w:i/>
        </w:rPr>
        <w:t>“TDHCA”</w:t>
      </w:r>
      <w:r>
        <w:t>) and not rely on the</w:t>
      </w:r>
      <w:r>
        <w:rPr>
          <w:spacing w:val="1"/>
        </w:rPr>
        <w:t xml:space="preserve"> </w:t>
      </w:r>
      <w:r w:rsidR="007A3222">
        <w:rPr>
          <w:spacing w:val="1"/>
        </w:rPr>
        <w:t>Corporation, its counsel or advisors for information concerning such requirements</w:t>
      </w:r>
      <w:r>
        <w:t>.</w:t>
      </w:r>
    </w:p>
    <w:p w14:paraId="3BA42C85" w14:textId="77777777" w:rsidR="00DB4DBF" w:rsidRDefault="00DB4DBF">
      <w:pPr>
        <w:pStyle w:val="BodyText"/>
        <w:spacing w:before="7"/>
        <w:rPr>
          <w:sz w:val="25"/>
        </w:rPr>
      </w:pPr>
    </w:p>
    <w:p w14:paraId="244CB313" w14:textId="77777777" w:rsidR="00DB4DBF" w:rsidRDefault="005B198B">
      <w:pPr>
        <w:pStyle w:val="BodyText"/>
        <w:spacing w:line="242" w:lineRule="auto"/>
        <w:ind w:left="219" w:right="215" w:firstLine="720"/>
        <w:jc w:val="both"/>
      </w:pPr>
      <w:r>
        <w:t>The Corporation was created under the Texas Housing Finance Corporations Act of 1979</w:t>
      </w:r>
      <w:r>
        <w:rPr>
          <w:spacing w:val="1"/>
        </w:rPr>
        <w:t xml:space="preserve"> </w:t>
      </w:r>
      <w:r>
        <w:t xml:space="preserve">(the </w:t>
      </w:r>
      <w:r>
        <w:rPr>
          <w:i/>
        </w:rPr>
        <w:t>“Act”</w:t>
      </w:r>
      <w:r>
        <w:t>), Chapter 394 of the Local Government Code, as</w:t>
      </w:r>
      <w:r>
        <w:rPr>
          <w:spacing w:val="1"/>
        </w:rPr>
        <w:t xml:space="preserve"> </w:t>
      </w:r>
      <w:r>
        <w:t>amended, by the Counties of</w:t>
      </w:r>
      <w:r>
        <w:rPr>
          <w:spacing w:val="1"/>
        </w:rPr>
        <w:t xml:space="preserve"> </w:t>
      </w:r>
      <w:r>
        <w:t>Bastrop,</w:t>
      </w:r>
      <w:r>
        <w:rPr>
          <w:spacing w:val="26"/>
        </w:rPr>
        <w:t xml:space="preserve"> </w:t>
      </w:r>
      <w:r>
        <w:t>Blanco,</w:t>
      </w:r>
      <w:r>
        <w:rPr>
          <w:spacing w:val="27"/>
        </w:rPr>
        <w:t xml:space="preserve"> </w:t>
      </w:r>
      <w:r>
        <w:t>Burnet,</w:t>
      </w:r>
      <w:r>
        <w:rPr>
          <w:spacing w:val="29"/>
        </w:rPr>
        <w:t xml:space="preserve"> </w:t>
      </w:r>
      <w:r>
        <w:t>Caldwell,</w:t>
      </w:r>
      <w:r>
        <w:rPr>
          <w:spacing w:val="27"/>
        </w:rPr>
        <w:t xml:space="preserve"> </w:t>
      </w:r>
      <w:r>
        <w:t>Fayette,</w:t>
      </w:r>
      <w:r>
        <w:rPr>
          <w:spacing w:val="26"/>
        </w:rPr>
        <w:t xml:space="preserve"> </w:t>
      </w:r>
      <w:r>
        <w:t>Hays,</w:t>
      </w:r>
      <w:r>
        <w:rPr>
          <w:spacing w:val="27"/>
        </w:rPr>
        <w:t xml:space="preserve"> </w:t>
      </w:r>
      <w:r>
        <w:t>Lee,</w:t>
      </w:r>
      <w:r>
        <w:rPr>
          <w:spacing w:val="26"/>
        </w:rPr>
        <w:t xml:space="preserve"> </w:t>
      </w:r>
      <w:r>
        <w:t>Llano</w:t>
      </w:r>
      <w:r>
        <w:rPr>
          <w:spacing w:val="30"/>
        </w:rPr>
        <w:t xml:space="preserve"> </w:t>
      </w:r>
      <w:r>
        <w:t>and</w:t>
      </w:r>
      <w:r>
        <w:rPr>
          <w:spacing w:val="27"/>
        </w:rPr>
        <w:t xml:space="preserve"> </w:t>
      </w:r>
      <w:r>
        <w:t>Williamson</w:t>
      </w:r>
      <w:r>
        <w:rPr>
          <w:spacing w:val="26"/>
        </w:rPr>
        <w:t xml:space="preserve"> </w:t>
      </w:r>
      <w:r>
        <w:t>and</w:t>
      </w:r>
      <w:r>
        <w:rPr>
          <w:spacing w:val="27"/>
        </w:rPr>
        <w:t xml:space="preserve"> </w:t>
      </w:r>
      <w:r>
        <w:t>the</w:t>
      </w:r>
      <w:r>
        <w:rPr>
          <w:spacing w:val="25"/>
        </w:rPr>
        <w:t xml:space="preserve"> </w:t>
      </w:r>
      <w:r>
        <w:t>City</w:t>
      </w:r>
      <w:r>
        <w:rPr>
          <w:spacing w:val="27"/>
        </w:rPr>
        <w:t xml:space="preserve"> </w:t>
      </w:r>
      <w:r>
        <w:t>of</w:t>
      </w:r>
      <w:r>
        <w:rPr>
          <w:spacing w:val="-58"/>
        </w:rPr>
        <w:t xml:space="preserve"> </w:t>
      </w:r>
      <w:r>
        <w:t>San Marcos, Texas.</w:t>
      </w:r>
      <w:r>
        <w:rPr>
          <w:spacing w:val="1"/>
        </w:rPr>
        <w:t xml:space="preserve"> </w:t>
      </w:r>
      <w:r>
        <w:t>The Corporation’s primary purpose is to assist individuals of low and</w:t>
      </w:r>
      <w:r>
        <w:rPr>
          <w:spacing w:val="1"/>
        </w:rPr>
        <w:t xml:space="preserve"> </w:t>
      </w:r>
      <w:r>
        <w:t>moderate income to obtain decent, safe, sanitary and affordable housing located within the</w:t>
      </w:r>
      <w:r>
        <w:rPr>
          <w:spacing w:val="1"/>
        </w:rPr>
        <w:t xml:space="preserve"> </w:t>
      </w:r>
      <w:r>
        <w:t>boundaries of one of the member local governments.   The Corporation is authorized by the Act</w:t>
      </w:r>
      <w:r>
        <w:rPr>
          <w:spacing w:val="1"/>
        </w:rPr>
        <w:t xml:space="preserve"> </w:t>
      </w:r>
      <w:r>
        <w:t>to</w:t>
      </w:r>
      <w:r>
        <w:rPr>
          <w:spacing w:val="-1"/>
        </w:rPr>
        <w:t xml:space="preserve"> </w:t>
      </w:r>
      <w:r>
        <w:t>issue</w:t>
      </w:r>
      <w:r>
        <w:rPr>
          <w:spacing w:val="-2"/>
        </w:rPr>
        <w:t xml:space="preserve"> </w:t>
      </w:r>
      <w:r>
        <w:t>special</w:t>
      </w:r>
      <w:r>
        <w:rPr>
          <w:spacing w:val="-1"/>
        </w:rPr>
        <w:t xml:space="preserve"> </w:t>
      </w:r>
      <w:r>
        <w:t>revenue</w:t>
      </w:r>
      <w:r>
        <w:rPr>
          <w:spacing w:val="-2"/>
        </w:rPr>
        <w:t xml:space="preserve"> </w:t>
      </w:r>
      <w:r>
        <w:t>bonds</w:t>
      </w:r>
      <w:r>
        <w:rPr>
          <w:spacing w:val="-1"/>
        </w:rPr>
        <w:t xml:space="preserve"> </w:t>
      </w:r>
      <w:r>
        <w:t>to</w:t>
      </w:r>
      <w:r>
        <w:rPr>
          <w:spacing w:val="-1"/>
        </w:rPr>
        <w:t xml:space="preserve"> </w:t>
      </w:r>
      <w:r>
        <w:t>finance</w:t>
      </w:r>
      <w:r>
        <w:rPr>
          <w:spacing w:val="-2"/>
        </w:rPr>
        <w:t xml:space="preserve"> </w:t>
      </w:r>
      <w:r>
        <w:t>qualified</w:t>
      </w:r>
      <w:r>
        <w:rPr>
          <w:spacing w:val="1"/>
        </w:rPr>
        <w:t xml:space="preserve"> </w:t>
      </w:r>
      <w:r>
        <w:t>residential</w:t>
      </w:r>
      <w:r>
        <w:rPr>
          <w:spacing w:val="-1"/>
        </w:rPr>
        <w:t xml:space="preserve"> </w:t>
      </w:r>
      <w:r>
        <w:t>rental</w:t>
      </w:r>
      <w:r>
        <w:rPr>
          <w:spacing w:val="-1"/>
        </w:rPr>
        <w:t xml:space="preserve"> </w:t>
      </w:r>
      <w:r>
        <w:t>projects</w:t>
      </w:r>
      <w:r>
        <w:rPr>
          <w:spacing w:val="1"/>
        </w:rPr>
        <w:t xml:space="preserve"> </w:t>
      </w:r>
      <w:r>
        <w:t>for</w:t>
      </w:r>
      <w:r>
        <w:rPr>
          <w:spacing w:val="-2"/>
        </w:rPr>
        <w:t xml:space="preserve"> </w:t>
      </w:r>
      <w:r>
        <w:t>this</w:t>
      </w:r>
      <w:r>
        <w:rPr>
          <w:spacing w:val="-1"/>
        </w:rPr>
        <w:t xml:space="preserve"> </w:t>
      </w:r>
      <w:r>
        <w:t>purpose.</w:t>
      </w:r>
    </w:p>
    <w:p w14:paraId="2D7EA1B1" w14:textId="77777777" w:rsidR="00DB4DBF" w:rsidRDefault="00DB4DBF">
      <w:pPr>
        <w:pStyle w:val="BodyText"/>
        <w:spacing w:before="7"/>
        <w:rPr>
          <w:sz w:val="28"/>
        </w:rPr>
      </w:pPr>
    </w:p>
    <w:p w14:paraId="5EFF37AD" w14:textId="3C46F794" w:rsidR="00DB4DBF" w:rsidRDefault="005B198B">
      <w:pPr>
        <w:tabs>
          <w:tab w:val="left" w:pos="1919"/>
        </w:tabs>
        <w:ind w:left="220"/>
        <w:rPr>
          <w:sz w:val="24"/>
        </w:rPr>
      </w:pPr>
      <w:r>
        <w:rPr>
          <w:sz w:val="24"/>
        </w:rPr>
        <w:t>A</w:t>
      </w:r>
      <w:r>
        <w:rPr>
          <w:sz w:val="19"/>
        </w:rPr>
        <w:t xml:space="preserve">RTICLE </w:t>
      </w:r>
      <w:r>
        <w:rPr>
          <w:sz w:val="24"/>
        </w:rPr>
        <w:t>I.</w:t>
      </w:r>
      <w:r>
        <w:rPr>
          <w:sz w:val="24"/>
        </w:rPr>
        <w:tab/>
        <w:t>G</w:t>
      </w:r>
      <w:r>
        <w:rPr>
          <w:sz w:val="19"/>
        </w:rPr>
        <w:t>ENERAL</w:t>
      </w:r>
      <w:r>
        <w:rPr>
          <w:spacing w:val="-5"/>
          <w:sz w:val="19"/>
        </w:rPr>
        <w:t xml:space="preserve"> </w:t>
      </w:r>
      <w:r>
        <w:rPr>
          <w:sz w:val="24"/>
        </w:rPr>
        <w:t>R</w:t>
      </w:r>
      <w:r>
        <w:rPr>
          <w:sz w:val="19"/>
        </w:rPr>
        <w:t>EQUIREMENTS</w:t>
      </w:r>
      <w:r>
        <w:rPr>
          <w:sz w:val="24"/>
        </w:rPr>
        <w:t>.</w:t>
      </w:r>
    </w:p>
    <w:p w14:paraId="0007BFD1" w14:textId="77777777" w:rsidR="00DB4DBF" w:rsidRDefault="00DB4DBF">
      <w:pPr>
        <w:pStyle w:val="BodyText"/>
        <w:spacing w:before="8"/>
      </w:pPr>
    </w:p>
    <w:p w14:paraId="445671D8" w14:textId="245BE214" w:rsidR="00DB4DBF" w:rsidRDefault="005B198B">
      <w:pPr>
        <w:pStyle w:val="BodyText"/>
        <w:spacing w:line="242" w:lineRule="auto"/>
        <w:ind w:left="220" w:right="215" w:firstLine="720"/>
        <w:jc w:val="both"/>
      </w:pPr>
      <w:r>
        <w:t>The</w:t>
      </w:r>
      <w:r>
        <w:rPr>
          <w:spacing w:val="1"/>
        </w:rPr>
        <w:t xml:space="preserve"> </w:t>
      </w:r>
      <w:r>
        <w:t>Corporation</w:t>
      </w:r>
      <w:r>
        <w:rPr>
          <w:spacing w:val="1"/>
        </w:rPr>
        <w:t xml:space="preserve"> </w:t>
      </w:r>
      <w:r>
        <w:t>will</w:t>
      </w:r>
      <w:r>
        <w:rPr>
          <w:spacing w:val="1"/>
        </w:rPr>
        <w:t xml:space="preserve"> </w:t>
      </w:r>
      <w:r>
        <w:t>not</w:t>
      </w:r>
      <w:r>
        <w:rPr>
          <w:spacing w:val="1"/>
        </w:rPr>
        <w:t xml:space="preserve"> </w:t>
      </w:r>
      <w:r>
        <w:t>issue</w:t>
      </w:r>
      <w:r>
        <w:rPr>
          <w:spacing w:val="1"/>
        </w:rPr>
        <w:t xml:space="preserve"> </w:t>
      </w:r>
      <w:r>
        <w:t>bonds</w:t>
      </w:r>
      <w:r>
        <w:rPr>
          <w:spacing w:val="1"/>
        </w:rPr>
        <w:t xml:space="preserve"> </w:t>
      </w:r>
      <w:r>
        <w:t>to</w:t>
      </w:r>
      <w:r>
        <w:rPr>
          <w:spacing w:val="1"/>
        </w:rPr>
        <w:t xml:space="preserve"> </w:t>
      </w:r>
      <w:r>
        <w:t>provide</w:t>
      </w:r>
      <w:r>
        <w:rPr>
          <w:spacing w:val="1"/>
        </w:rPr>
        <w:t xml:space="preserve"> </w:t>
      </w:r>
      <w:r>
        <w:t>financing</w:t>
      </w:r>
      <w:r>
        <w:rPr>
          <w:spacing w:val="1"/>
        </w:rPr>
        <w:t xml:space="preserve"> </w:t>
      </w:r>
      <w:r>
        <w:t>for</w:t>
      </w:r>
      <w:r>
        <w:rPr>
          <w:spacing w:val="1"/>
        </w:rPr>
        <w:t xml:space="preserve"> </w:t>
      </w:r>
      <w:r>
        <w:t>any</w:t>
      </w:r>
      <w:r>
        <w:rPr>
          <w:spacing w:val="60"/>
        </w:rPr>
        <w:t xml:space="preserve"> </w:t>
      </w:r>
      <w:r>
        <w:t>residential</w:t>
      </w:r>
      <w:r>
        <w:rPr>
          <w:spacing w:val="1"/>
        </w:rPr>
        <w:t xml:space="preserve"> </w:t>
      </w:r>
      <w:r>
        <w:t>development that has not satisfied, as determined</w:t>
      </w:r>
      <w:r>
        <w:rPr>
          <w:spacing w:val="60"/>
        </w:rPr>
        <w:t xml:space="preserve"> </w:t>
      </w:r>
      <w:r>
        <w:t>by the Corporation, the general requirements</w:t>
      </w:r>
      <w:r>
        <w:rPr>
          <w:spacing w:val="1"/>
        </w:rPr>
        <w:t xml:space="preserve"> </w:t>
      </w:r>
      <w:r>
        <w:t>set forth in this Article I and all requirements of the Act and the Code as determined by Bond</w:t>
      </w:r>
      <w:r>
        <w:rPr>
          <w:spacing w:val="1"/>
        </w:rPr>
        <w:t xml:space="preserve"> </w:t>
      </w:r>
      <w:r>
        <w:t>Counsel.</w:t>
      </w:r>
      <w:r>
        <w:rPr>
          <w:spacing w:val="1"/>
        </w:rPr>
        <w:t xml:space="preserve"> </w:t>
      </w:r>
      <w:r>
        <w:t>The Corporation reserves the right to impose additional specific requirements with</w:t>
      </w:r>
      <w:r>
        <w:rPr>
          <w:spacing w:val="1"/>
        </w:rPr>
        <w:t xml:space="preserve"> </w:t>
      </w:r>
      <w:r>
        <w:t xml:space="preserve">respect to any </w:t>
      </w:r>
      <w:proofErr w:type="gramStart"/>
      <w:r>
        <w:t>particular residential</w:t>
      </w:r>
      <w:proofErr w:type="gramEnd"/>
      <w:r>
        <w:t xml:space="preserve"> development.</w:t>
      </w:r>
      <w:r>
        <w:rPr>
          <w:spacing w:val="1"/>
        </w:rPr>
        <w:t xml:space="preserve"> </w:t>
      </w:r>
      <w:r>
        <w:t>Compliance with the Instructions does not and</w:t>
      </w:r>
      <w:r>
        <w:rPr>
          <w:spacing w:val="-57"/>
        </w:rPr>
        <w:t xml:space="preserve"> </w:t>
      </w:r>
      <w:r>
        <w:t>shall not be deemed to constitute a commitment or assurance that financing will be provided by</w:t>
      </w:r>
      <w:r>
        <w:rPr>
          <w:spacing w:val="1"/>
        </w:rPr>
        <w:t xml:space="preserve"> </w:t>
      </w:r>
      <w:r>
        <w:t>the</w:t>
      </w:r>
      <w:r>
        <w:rPr>
          <w:spacing w:val="-2"/>
        </w:rPr>
        <w:t xml:space="preserve"> </w:t>
      </w:r>
      <w:r>
        <w:t>Corporation.</w:t>
      </w:r>
    </w:p>
    <w:p w14:paraId="3BE9D6D7" w14:textId="77777777" w:rsidR="00DB4DBF" w:rsidRDefault="00DB4DBF">
      <w:pPr>
        <w:spacing w:line="242" w:lineRule="auto"/>
        <w:jc w:val="both"/>
      </w:pPr>
    </w:p>
    <w:p w14:paraId="14E3C814" w14:textId="4E6D2409" w:rsidR="007A3222" w:rsidRDefault="007A3222" w:rsidP="007A3222">
      <w:pPr>
        <w:pStyle w:val="BodyText"/>
        <w:spacing w:before="75" w:line="244" w:lineRule="auto"/>
        <w:ind w:left="220" w:right="216" w:firstLine="720"/>
        <w:jc w:val="both"/>
      </w:pPr>
      <w:r>
        <w:rPr>
          <w:i/>
        </w:rPr>
        <w:t>Applicant.</w:t>
      </w:r>
      <w:r>
        <w:rPr>
          <w:i/>
          <w:spacing w:val="1"/>
        </w:rPr>
        <w:t xml:space="preserve"> </w:t>
      </w:r>
      <w:r>
        <w:t>The Applicant must be an existing entity with sufficient financial resources to satisfy all costs, expenses and indemnifications to be incurred</w:t>
      </w:r>
      <w:r w:rsidR="00DC55CF">
        <w:t xml:space="preserve"> hereunder and</w:t>
      </w:r>
      <w:r>
        <w:t xml:space="preserve"> in connection with the bond issuance.  The Applicant </w:t>
      </w:r>
      <w:r w:rsidR="00DC55CF">
        <w:t>must submit</w:t>
      </w:r>
      <w:r>
        <w:t xml:space="preserve"> a financial statement evidencing compliance with this requirement</w:t>
      </w:r>
      <w:r w:rsidR="00DC55CF">
        <w:t xml:space="preserve"> with the delivery of the application</w:t>
      </w:r>
      <w:r>
        <w:t>.</w:t>
      </w:r>
    </w:p>
    <w:p w14:paraId="017F762B" w14:textId="4A9D3B2E" w:rsidR="007A3222" w:rsidRDefault="007A3222" w:rsidP="007A3222">
      <w:pPr>
        <w:pStyle w:val="BodyText"/>
        <w:spacing w:line="275" w:lineRule="exact"/>
        <w:ind w:left="220"/>
        <w:jc w:val="both"/>
      </w:pPr>
      <w:r>
        <w:t>.</w:t>
      </w:r>
    </w:p>
    <w:p w14:paraId="435A38CC" w14:textId="238EE4BC" w:rsidR="007A3222" w:rsidRDefault="007A3222">
      <w:pPr>
        <w:spacing w:line="242" w:lineRule="auto"/>
        <w:jc w:val="both"/>
        <w:sectPr w:rsidR="007A3222">
          <w:footerReference w:type="default" r:id="rId10"/>
          <w:pgSz w:w="12240" w:h="15840"/>
          <w:pgMar w:top="1220" w:right="1220" w:bottom="980" w:left="1220" w:header="0" w:footer="789" w:gutter="0"/>
          <w:pgNumType w:start="1"/>
          <w:cols w:space="720"/>
        </w:sectPr>
      </w:pPr>
    </w:p>
    <w:p w14:paraId="7741BC9A" w14:textId="748F3065" w:rsidR="00DB4DBF" w:rsidRDefault="005B198B">
      <w:pPr>
        <w:pStyle w:val="BodyText"/>
        <w:spacing w:before="75" w:line="244" w:lineRule="auto"/>
        <w:ind w:left="220" w:right="216" w:firstLine="720"/>
        <w:jc w:val="both"/>
      </w:pPr>
      <w:r>
        <w:rPr>
          <w:i/>
        </w:rPr>
        <w:lastRenderedPageBreak/>
        <w:t>Public Purpose.</w:t>
      </w:r>
      <w:r>
        <w:rPr>
          <w:i/>
          <w:spacing w:val="1"/>
        </w:rPr>
        <w:t xml:space="preserve"> </w:t>
      </w:r>
      <w:r>
        <w:t>Prior to the issuance of bonds, the Board</w:t>
      </w:r>
      <w:r w:rsidR="00DC55CF">
        <w:t xml:space="preserve"> of Directors of the Corporation (the “</w:t>
      </w:r>
      <w:r w:rsidR="00DC55CF" w:rsidRPr="00DC55CF">
        <w:rPr>
          <w:i/>
          <w:iCs/>
        </w:rPr>
        <w:t>Board</w:t>
      </w:r>
      <w:r w:rsidR="00DC55CF">
        <w:t>”)</w:t>
      </w:r>
      <w:r>
        <w:t xml:space="preserve"> must have made a finding that</w:t>
      </w:r>
      <w:r>
        <w:rPr>
          <w:spacing w:val="1"/>
        </w:rPr>
        <w:t xml:space="preserve"> </w:t>
      </w:r>
      <w:r>
        <w:t>financing</w:t>
      </w:r>
      <w:r>
        <w:rPr>
          <w:spacing w:val="17"/>
        </w:rPr>
        <w:t xml:space="preserve"> </w:t>
      </w:r>
      <w:r>
        <w:t>of</w:t>
      </w:r>
      <w:r>
        <w:rPr>
          <w:spacing w:val="16"/>
        </w:rPr>
        <w:t xml:space="preserve"> </w:t>
      </w:r>
      <w:r>
        <w:t>such</w:t>
      </w:r>
      <w:r>
        <w:rPr>
          <w:spacing w:val="17"/>
        </w:rPr>
        <w:t xml:space="preserve"> </w:t>
      </w:r>
      <w:r>
        <w:t>residential</w:t>
      </w:r>
      <w:r>
        <w:rPr>
          <w:spacing w:val="17"/>
        </w:rPr>
        <w:t xml:space="preserve"> </w:t>
      </w:r>
      <w:r>
        <w:t>development</w:t>
      </w:r>
      <w:r>
        <w:rPr>
          <w:spacing w:val="17"/>
        </w:rPr>
        <w:t xml:space="preserve"> </w:t>
      </w:r>
      <w:r>
        <w:t>will</w:t>
      </w:r>
      <w:r>
        <w:rPr>
          <w:spacing w:val="18"/>
        </w:rPr>
        <w:t xml:space="preserve"> </w:t>
      </w:r>
      <w:r>
        <w:t>promote</w:t>
      </w:r>
      <w:r>
        <w:rPr>
          <w:spacing w:val="16"/>
        </w:rPr>
        <w:t xml:space="preserve"> </w:t>
      </w:r>
      <w:r>
        <w:t>the</w:t>
      </w:r>
      <w:r>
        <w:rPr>
          <w:spacing w:val="16"/>
        </w:rPr>
        <w:t xml:space="preserve"> </w:t>
      </w:r>
      <w:r>
        <w:t>public</w:t>
      </w:r>
      <w:r>
        <w:rPr>
          <w:spacing w:val="16"/>
        </w:rPr>
        <w:t xml:space="preserve"> </w:t>
      </w:r>
      <w:r>
        <w:t>purposes</w:t>
      </w:r>
      <w:r>
        <w:rPr>
          <w:spacing w:val="17"/>
        </w:rPr>
        <w:t xml:space="preserve"> </w:t>
      </w:r>
      <w:r>
        <w:t>set</w:t>
      </w:r>
      <w:r>
        <w:rPr>
          <w:spacing w:val="17"/>
        </w:rPr>
        <w:t xml:space="preserve"> </w:t>
      </w:r>
      <w:r>
        <w:t>forth</w:t>
      </w:r>
      <w:r>
        <w:rPr>
          <w:spacing w:val="18"/>
        </w:rPr>
        <w:t xml:space="preserve"> </w:t>
      </w:r>
      <w:r>
        <w:t>in</w:t>
      </w:r>
      <w:r>
        <w:rPr>
          <w:spacing w:val="14"/>
        </w:rPr>
        <w:t xml:space="preserve"> </w:t>
      </w:r>
      <w:r>
        <w:t>Section</w:t>
      </w:r>
    </w:p>
    <w:p w14:paraId="2FED5FA0" w14:textId="77777777" w:rsidR="00DB4DBF" w:rsidRDefault="005B198B">
      <w:pPr>
        <w:pStyle w:val="BodyText"/>
        <w:spacing w:line="275" w:lineRule="exact"/>
        <w:ind w:left="220"/>
        <w:jc w:val="both"/>
      </w:pPr>
      <w:r>
        <w:t>394.002</w:t>
      </w:r>
      <w:r>
        <w:rPr>
          <w:spacing w:val="-1"/>
        </w:rPr>
        <w:t xml:space="preserve"> </w:t>
      </w:r>
      <w:r>
        <w:t>of</w:t>
      </w:r>
      <w:r>
        <w:rPr>
          <w:spacing w:val="-1"/>
        </w:rPr>
        <w:t xml:space="preserve"> </w:t>
      </w:r>
      <w:r>
        <w:t>the</w:t>
      </w:r>
      <w:r>
        <w:rPr>
          <w:spacing w:val="-2"/>
        </w:rPr>
        <w:t xml:space="preserve"> </w:t>
      </w:r>
      <w:r>
        <w:t>Act.</w:t>
      </w:r>
    </w:p>
    <w:p w14:paraId="407A4462" w14:textId="77777777" w:rsidR="00DB4DBF" w:rsidRDefault="00DB4DBF">
      <w:pPr>
        <w:pStyle w:val="BodyText"/>
        <w:spacing w:before="7"/>
      </w:pPr>
    </w:p>
    <w:p w14:paraId="2D9E337A" w14:textId="77777777" w:rsidR="00DB4DBF" w:rsidRDefault="005B198B">
      <w:pPr>
        <w:pStyle w:val="BodyText"/>
        <w:spacing w:line="244" w:lineRule="auto"/>
        <w:ind w:left="220" w:right="219" w:firstLine="720"/>
        <w:jc w:val="both"/>
      </w:pPr>
      <w:r>
        <w:rPr>
          <w:i/>
        </w:rPr>
        <w:t>Residential Rental Property.</w:t>
      </w:r>
      <w:r>
        <w:rPr>
          <w:i/>
          <w:spacing w:val="1"/>
        </w:rPr>
        <w:t xml:space="preserve"> </w:t>
      </w:r>
      <w:r>
        <w:t>The owner of the residential development, unless the owner</w:t>
      </w:r>
      <w:r>
        <w:rPr>
          <w:spacing w:val="-57"/>
        </w:rPr>
        <w:t xml:space="preserve"> </w:t>
      </w:r>
      <w:r>
        <w:t>is a 501(c)(3) corporation, shall have entered into contractual arrangements that demonstrate, to</w:t>
      </w:r>
      <w:r>
        <w:rPr>
          <w:spacing w:val="1"/>
        </w:rPr>
        <w:t xml:space="preserve"> </w:t>
      </w:r>
      <w:r>
        <w:t>the</w:t>
      </w:r>
      <w:r>
        <w:rPr>
          <w:spacing w:val="1"/>
        </w:rPr>
        <w:t xml:space="preserve"> </w:t>
      </w:r>
      <w:r>
        <w:t>satisfaction</w:t>
      </w:r>
      <w:r>
        <w:rPr>
          <w:spacing w:val="1"/>
        </w:rPr>
        <w:t xml:space="preserve"> </w:t>
      </w:r>
      <w:r>
        <w:t>of</w:t>
      </w:r>
      <w:r>
        <w:rPr>
          <w:spacing w:val="1"/>
        </w:rPr>
        <w:t xml:space="preserve"> </w:t>
      </w:r>
      <w:r>
        <w:t>the</w:t>
      </w:r>
      <w:r>
        <w:rPr>
          <w:spacing w:val="1"/>
        </w:rPr>
        <w:t xml:space="preserve"> </w:t>
      </w:r>
      <w:r>
        <w:t>Corporation,</w:t>
      </w:r>
      <w:r>
        <w:rPr>
          <w:spacing w:val="1"/>
        </w:rPr>
        <w:t xml:space="preserve"> </w:t>
      </w:r>
      <w:r>
        <w:t>that</w:t>
      </w:r>
      <w:r>
        <w:rPr>
          <w:spacing w:val="1"/>
        </w:rPr>
        <w:t xml:space="preserve"> </w:t>
      </w:r>
      <w:r>
        <w:t>such</w:t>
      </w:r>
      <w:r>
        <w:rPr>
          <w:spacing w:val="1"/>
        </w:rPr>
        <w:t xml:space="preserve"> </w:t>
      </w:r>
      <w:r>
        <w:t>residential</w:t>
      </w:r>
      <w:r>
        <w:rPr>
          <w:spacing w:val="1"/>
        </w:rPr>
        <w:t xml:space="preserve"> </w:t>
      </w:r>
      <w:r>
        <w:t>development</w:t>
      </w:r>
      <w:r>
        <w:rPr>
          <w:spacing w:val="1"/>
        </w:rPr>
        <w:t xml:space="preserve"> </w:t>
      </w:r>
      <w:r>
        <w:t>is</w:t>
      </w:r>
      <w:r>
        <w:rPr>
          <w:spacing w:val="1"/>
        </w:rPr>
        <w:t xml:space="preserve"> </w:t>
      </w:r>
      <w:r>
        <w:t>to</w:t>
      </w:r>
      <w:r>
        <w:rPr>
          <w:spacing w:val="1"/>
        </w:rPr>
        <w:t xml:space="preserve"> </w:t>
      </w:r>
      <w:r>
        <w:t>be</w:t>
      </w:r>
      <w:r>
        <w:rPr>
          <w:spacing w:val="1"/>
        </w:rPr>
        <w:t xml:space="preserve"> </w:t>
      </w:r>
      <w:r>
        <w:t>owned</w:t>
      </w:r>
      <w:r>
        <w:rPr>
          <w:spacing w:val="60"/>
        </w:rPr>
        <w:t xml:space="preserve"> </w:t>
      </w:r>
      <w:r>
        <w:t>and</w:t>
      </w:r>
      <w:r>
        <w:rPr>
          <w:spacing w:val="1"/>
        </w:rPr>
        <w:t xml:space="preserve"> </w:t>
      </w:r>
      <w:r>
        <w:t>operated as a qualified residential rental project</w:t>
      </w:r>
      <w:r>
        <w:rPr>
          <w:spacing w:val="60"/>
        </w:rPr>
        <w:t xml:space="preserve"> </w:t>
      </w:r>
      <w:r>
        <w:t>within the meaning of Section 142(d) of the</w:t>
      </w:r>
      <w:r>
        <w:rPr>
          <w:spacing w:val="1"/>
        </w:rPr>
        <w:t xml:space="preserve"> </w:t>
      </w:r>
      <w:r>
        <w:t>Code and applicable regulations thereunder, for the longer of the Qualified Project Period (as</w:t>
      </w:r>
      <w:r>
        <w:rPr>
          <w:spacing w:val="1"/>
        </w:rPr>
        <w:t xml:space="preserve"> </w:t>
      </w:r>
      <w:r>
        <w:t>hereinafter</w:t>
      </w:r>
      <w:r>
        <w:rPr>
          <w:spacing w:val="-2"/>
        </w:rPr>
        <w:t xml:space="preserve"> </w:t>
      </w:r>
      <w:r>
        <w:t>defined)</w:t>
      </w:r>
      <w:r>
        <w:rPr>
          <w:spacing w:val="-1"/>
        </w:rPr>
        <w:t xml:space="preserve"> </w:t>
      </w:r>
      <w:r>
        <w:t>or</w:t>
      </w:r>
      <w:r>
        <w:rPr>
          <w:spacing w:val="-1"/>
        </w:rPr>
        <w:t xml:space="preserve"> </w:t>
      </w:r>
      <w:r>
        <w:t>the</w:t>
      </w:r>
      <w:r>
        <w:rPr>
          <w:spacing w:val="-1"/>
        </w:rPr>
        <w:t xml:space="preserve"> </w:t>
      </w:r>
      <w:r>
        <w:t>period</w:t>
      </w:r>
      <w:r>
        <w:rPr>
          <w:spacing w:val="-1"/>
        </w:rPr>
        <w:t xml:space="preserve"> </w:t>
      </w:r>
      <w:r>
        <w:t>during which such bonds remain</w:t>
      </w:r>
      <w:r>
        <w:rPr>
          <w:spacing w:val="-1"/>
        </w:rPr>
        <w:t xml:space="preserve"> </w:t>
      </w:r>
      <w:r>
        <w:t>outstanding.</w:t>
      </w:r>
    </w:p>
    <w:p w14:paraId="29299AED" w14:textId="77777777" w:rsidR="00DB4DBF" w:rsidRDefault="00DB4DBF">
      <w:pPr>
        <w:pStyle w:val="BodyText"/>
        <w:spacing w:before="7"/>
        <w:rPr>
          <w:sz w:val="23"/>
        </w:rPr>
      </w:pPr>
    </w:p>
    <w:p w14:paraId="3C293424" w14:textId="77777777" w:rsidR="00DB4DBF" w:rsidRDefault="005B198B">
      <w:pPr>
        <w:pStyle w:val="BodyText"/>
        <w:spacing w:line="244" w:lineRule="auto"/>
        <w:ind w:left="219" w:right="217" w:firstLine="720"/>
        <w:jc w:val="both"/>
      </w:pPr>
      <w:r>
        <w:t xml:space="preserve">For purposes of the Instructions, the term </w:t>
      </w:r>
      <w:r>
        <w:rPr>
          <w:i/>
        </w:rPr>
        <w:t xml:space="preserve">“Qualified Project Period” </w:t>
      </w:r>
      <w:r>
        <w:t>means the period</w:t>
      </w:r>
      <w:r>
        <w:rPr>
          <w:spacing w:val="1"/>
        </w:rPr>
        <w:t xml:space="preserve"> </w:t>
      </w:r>
      <w:r>
        <w:t>beginning</w:t>
      </w:r>
      <w:r>
        <w:rPr>
          <w:spacing w:val="1"/>
        </w:rPr>
        <w:t xml:space="preserve"> </w:t>
      </w:r>
      <w:r>
        <w:t>on</w:t>
      </w:r>
      <w:r>
        <w:rPr>
          <w:spacing w:val="1"/>
        </w:rPr>
        <w:t xml:space="preserve"> </w:t>
      </w:r>
      <w:r>
        <w:t>the first day</w:t>
      </w:r>
      <w:r>
        <w:rPr>
          <w:spacing w:val="1"/>
        </w:rPr>
        <w:t xml:space="preserve"> </w:t>
      </w:r>
      <w:r>
        <w:t>on</w:t>
      </w:r>
      <w:r>
        <w:rPr>
          <w:spacing w:val="1"/>
        </w:rPr>
        <w:t xml:space="preserve"> </w:t>
      </w:r>
      <w:r>
        <w:t>which</w:t>
      </w:r>
      <w:r>
        <w:rPr>
          <w:spacing w:val="1"/>
        </w:rPr>
        <w:t xml:space="preserve"> </w:t>
      </w:r>
      <w:r>
        <w:t>10% of the units</w:t>
      </w:r>
      <w:r>
        <w:rPr>
          <w:spacing w:val="1"/>
        </w:rPr>
        <w:t xml:space="preserve"> </w:t>
      </w:r>
      <w:r>
        <w:t>in such</w:t>
      </w:r>
      <w:r>
        <w:rPr>
          <w:spacing w:val="1"/>
        </w:rPr>
        <w:t xml:space="preserve"> </w:t>
      </w:r>
      <w:r>
        <w:t>residential</w:t>
      </w:r>
      <w:r>
        <w:rPr>
          <w:spacing w:val="1"/>
        </w:rPr>
        <w:t xml:space="preserve"> </w:t>
      </w:r>
      <w:r>
        <w:t>development</w:t>
      </w:r>
      <w:r>
        <w:rPr>
          <w:spacing w:val="1"/>
        </w:rPr>
        <w:t xml:space="preserve"> </w:t>
      </w:r>
      <w:r>
        <w:t>are</w:t>
      </w:r>
      <w:r>
        <w:rPr>
          <w:spacing w:val="1"/>
        </w:rPr>
        <w:t xml:space="preserve"> </w:t>
      </w:r>
      <w:r>
        <w:t>occupied and ending on the later of (</w:t>
      </w:r>
      <w:proofErr w:type="spellStart"/>
      <w:r>
        <w:t>i</w:t>
      </w:r>
      <w:proofErr w:type="spellEnd"/>
      <w:r>
        <w:t>) the date that is fifteen (15) years after the date on which at</w:t>
      </w:r>
      <w:r>
        <w:rPr>
          <w:spacing w:val="-57"/>
        </w:rPr>
        <w:t xml:space="preserve"> </w:t>
      </w:r>
      <w:r>
        <w:t>least 50% of the units in such residential development are first occupied, (ii) the first day on</w:t>
      </w:r>
      <w:r>
        <w:rPr>
          <w:spacing w:val="1"/>
        </w:rPr>
        <w:t xml:space="preserve"> </w:t>
      </w:r>
      <w:r>
        <w:t>which</w:t>
      </w:r>
      <w:r>
        <w:rPr>
          <w:spacing w:val="22"/>
        </w:rPr>
        <w:t xml:space="preserve"> </w:t>
      </w:r>
      <w:r>
        <w:t>no</w:t>
      </w:r>
      <w:r>
        <w:rPr>
          <w:spacing w:val="23"/>
        </w:rPr>
        <w:t xml:space="preserve"> </w:t>
      </w:r>
      <w:r>
        <w:t>bonds</w:t>
      </w:r>
      <w:r>
        <w:rPr>
          <w:spacing w:val="22"/>
        </w:rPr>
        <w:t xml:space="preserve"> </w:t>
      </w:r>
      <w:r>
        <w:t>issued</w:t>
      </w:r>
      <w:r>
        <w:rPr>
          <w:spacing w:val="23"/>
        </w:rPr>
        <w:t xml:space="preserve"> </w:t>
      </w:r>
      <w:r>
        <w:t>to</w:t>
      </w:r>
      <w:r>
        <w:rPr>
          <w:spacing w:val="23"/>
        </w:rPr>
        <w:t xml:space="preserve"> </w:t>
      </w:r>
      <w:r>
        <w:t>finance</w:t>
      </w:r>
      <w:r>
        <w:rPr>
          <w:spacing w:val="21"/>
        </w:rPr>
        <w:t xml:space="preserve"> </w:t>
      </w:r>
      <w:r>
        <w:t>or</w:t>
      </w:r>
      <w:r>
        <w:rPr>
          <w:spacing w:val="22"/>
        </w:rPr>
        <w:t xml:space="preserve"> </w:t>
      </w:r>
      <w:r>
        <w:t>refinance</w:t>
      </w:r>
      <w:r>
        <w:rPr>
          <w:spacing w:val="21"/>
        </w:rPr>
        <w:t xml:space="preserve"> </w:t>
      </w:r>
      <w:r>
        <w:t>such</w:t>
      </w:r>
      <w:r>
        <w:rPr>
          <w:spacing w:val="23"/>
        </w:rPr>
        <w:t xml:space="preserve"> </w:t>
      </w:r>
      <w:r>
        <w:t>residential</w:t>
      </w:r>
      <w:r>
        <w:rPr>
          <w:spacing w:val="23"/>
        </w:rPr>
        <w:t xml:space="preserve"> </w:t>
      </w:r>
      <w:r>
        <w:t>development</w:t>
      </w:r>
      <w:r>
        <w:rPr>
          <w:spacing w:val="22"/>
        </w:rPr>
        <w:t xml:space="preserve"> </w:t>
      </w:r>
      <w:r>
        <w:t>are</w:t>
      </w:r>
      <w:r>
        <w:rPr>
          <w:spacing w:val="22"/>
        </w:rPr>
        <w:t xml:space="preserve"> </w:t>
      </w:r>
      <w:r>
        <w:t>outstanding</w:t>
      </w:r>
      <w:r>
        <w:rPr>
          <w:spacing w:val="23"/>
        </w:rPr>
        <w:t xml:space="preserve"> </w:t>
      </w:r>
      <w:r>
        <w:t>or</w:t>
      </w:r>
    </w:p>
    <w:p w14:paraId="13C20BD8" w14:textId="77777777" w:rsidR="00DB4DBF" w:rsidRDefault="005B198B">
      <w:pPr>
        <w:pStyle w:val="BodyText"/>
        <w:spacing w:line="268" w:lineRule="exact"/>
        <w:ind w:left="219"/>
        <w:jc w:val="both"/>
      </w:pPr>
      <w:r>
        <w:t>(iii)</w:t>
      </w:r>
      <w:r>
        <w:rPr>
          <w:spacing w:val="-3"/>
        </w:rPr>
        <w:t xml:space="preserve"> </w:t>
      </w:r>
      <w:r>
        <w:t>other</w:t>
      </w:r>
      <w:r>
        <w:rPr>
          <w:spacing w:val="-2"/>
        </w:rPr>
        <w:t xml:space="preserve"> </w:t>
      </w:r>
      <w:r>
        <w:t>land</w:t>
      </w:r>
      <w:r>
        <w:rPr>
          <w:spacing w:val="-1"/>
        </w:rPr>
        <w:t xml:space="preserve"> </w:t>
      </w:r>
      <w:r>
        <w:t>use</w:t>
      </w:r>
      <w:r>
        <w:rPr>
          <w:spacing w:val="-2"/>
        </w:rPr>
        <w:t xml:space="preserve"> </w:t>
      </w:r>
      <w:r>
        <w:t>restriction</w:t>
      </w:r>
      <w:r>
        <w:rPr>
          <w:spacing w:val="-1"/>
        </w:rPr>
        <w:t xml:space="preserve"> </w:t>
      </w:r>
      <w:r>
        <w:t>deed</w:t>
      </w:r>
      <w:r>
        <w:rPr>
          <w:spacing w:val="-1"/>
        </w:rPr>
        <w:t xml:space="preserve"> </w:t>
      </w:r>
      <w:r>
        <w:t>requirements</w:t>
      </w:r>
      <w:r>
        <w:rPr>
          <w:spacing w:val="-1"/>
        </w:rPr>
        <w:t xml:space="preserve"> </w:t>
      </w:r>
      <w:r>
        <w:t>which</w:t>
      </w:r>
      <w:r>
        <w:rPr>
          <w:spacing w:val="-1"/>
        </w:rPr>
        <w:t xml:space="preserve"> </w:t>
      </w:r>
      <w:r>
        <w:t>exceed</w:t>
      </w:r>
      <w:r>
        <w:rPr>
          <w:spacing w:val="-1"/>
        </w:rPr>
        <w:t xml:space="preserve"> </w:t>
      </w:r>
      <w:r>
        <w:t>(</w:t>
      </w:r>
      <w:proofErr w:type="spellStart"/>
      <w:r>
        <w:t>i</w:t>
      </w:r>
      <w:proofErr w:type="spellEnd"/>
      <w:r>
        <w:t>)</w:t>
      </w:r>
      <w:r>
        <w:rPr>
          <w:spacing w:val="-2"/>
        </w:rPr>
        <w:t xml:space="preserve"> </w:t>
      </w:r>
      <w:r>
        <w:t>or (ii).</w:t>
      </w:r>
    </w:p>
    <w:p w14:paraId="164D0AE1" w14:textId="77777777" w:rsidR="00DB4DBF" w:rsidRDefault="00DB4DBF">
      <w:pPr>
        <w:pStyle w:val="BodyText"/>
        <w:spacing w:before="7"/>
      </w:pPr>
    </w:p>
    <w:p w14:paraId="24A71010" w14:textId="77777777" w:rsidR="00DB4DBF" w:rsidRDefault="005B198B">
      <w:pPr>
        <w:pStyle w:val="BodyText"/>
        <w:spacing w:before="1" w:line="244" w:lineRule="auto"/>
        <w:ind w:left="219" w:right="217" w:firstLine="720"/>
        <w:jc w:val="both"/>
      </w:pPr>
      <w:r>
        <w:rPr>
          <w:i/>
        </w:rPr>
        <w:t>Tenant Income.</w:t>
      </w:r>
      <w:r>
        <w:rPr>
          <w:i/>
          <w:spacing w:val="1"/>
        </w:rPr>
        <w:t xml:space="preserve"> </w:t>
      </w:r>
      <w:r>
        <w:t>Under the Act, at least 90% of the rental units must be occupied by</w:t>
      </w:r>
      <w:r>
        <w:rPr>
          <w:spacing w:val="1"/>
        </w:rPr>
        <w:t xml:space="preserve"> </w:t>
      </w:r>
      <w:r>
        <w:t>individuals of low and moderate income.</w:t>
      </w:r>
      <w:r>
        <w:rPr>
          <w:spacing w:val="1"/>
        </w:rPr>
        <w:t xml:space="preserve"> </w:t>
      </w:r>
      <w:r>
        <w:t>The Board is required by the Act to determine this</w:t>
      </w:r>
      <w:r>
        <w:rPr>
          <w:spacing w:val="1"/>
        </w:rPr>
        <w:t xml:space="preserve"> </w:t>
      </w:r>
      <w:r>
        <w:t>income standard.</w:t>
      </w:r>
      <w:r>
        <w:rPr>
          <w:spacing w:val="1"/>
        </w:rPr>
        <w:t xml:space="preserve"> </w:t>
      </w:r>
      <w:r>
        <w:t xml:space="preserve">The terms </w:t>
      </w:r>
      <w:r>
        <w:rPr>
          <w:i/>
        </w:rPr>
        <w:t xml:space="preserve">“low income” </w:t>
      </w:r>
      <w:r>
        <w:t xml:space="preserve">and </w:t>
      </w:r>
      <w:r>
        <w:rPr>
          <w:i/>
        </w:rPr>
        <w:t xml:space="preserve">“low and moderate income” </w:t>
      </w:r>
      <w:r>
        <w:t>as used in the</w:t>
      </w:r>
      <w:r>
        <w:rPr>
          <w:spacing w:val="1"/>
        </w:rPr>
        <w:t xml:space="preserve"> </w:t>
      </w:r>
      <w:r>
        <w:t>Instructions</w:t>
      </w:r>
      <w:r>
        <w:rPr>
          <w:spacing w:val="-1"/>
        </w:rPr>
        <w:t xml:space="preserve"> </w:t>
      </w:r>
      <w:r>
        <w:t>have</w:t>
      </w:r>
      <w:r>
        <w:rPr>
          <w:spacing w:val="-1"/>
        </w:rPr>
        <w:t xml:space="preserve"> </w:t>
      </w:r>
      <w:r>
        <w:t>the</w:t>
      </w:r>
      <w:r>
        <w:rPr>
          <w:spacing w:val="-1"/>
        </w:rPr>
        <w:t xml:space="preserve"> </w:t>
      </w:r>
      <w:r>
        <w:t>same</w:t>
      </w:r>
      <w:r>
        <w:rPr>
          <w:spacing w:val="-1"/>
        </w:rPr>
        <w:t xml:space="preserve"> </w:t>
      </w:r>
      <w:r>
        <w:t>meaning</w:t>
      </w:r>
      <w:r>
        <w:rPr>
          <w:spacing w:val="-1"/>
        </w:rPr>
        <w:t xml:space="preserve"> </w:t>
      </w:r>
      <w:r>
        <w:t>as “low</w:t>
      </w:r>
      <w:r>
        <w:rPr>
          <w:spacing w:val="1"/>
        </w:rPr>
        <w:t xml:space="preserve"> </w:t>
      </w:r>
      <w:r>
        <w:t>and moderate</w:t>
      </w:r>
      <w:r>
        <w:rPr>
          <w:spacing w:val="-2"/>
        </w:rPr>
        <w:t xml:space="preserve"> </w:t>
      </w:r>
      <w:r>
        <w:t>income”</w:t>
      </w:r>
      <w:r>
        <w:rPr>
          <w:spacing w:val="-1"/>
        </w:rPr>
        <w:t xml:space="preserve"> </w:t>
      </w:r>
      <w:r>
        <w:t>in the</w:t>
      </w:r>
      <w:r>
        <w:rPr>
          <w:spacing w:val="-1"/>
        </w:rPr>
        <w:t xml:space="preserve"> </w:t>
      </w:r>
      <w:r>
        <w:t>Act.</w:t>
      </w:r>
    </w:p>
    <w:p w14:paraId="382003BD" w14:textId="77777777" w:rsidR="00DB4DBF" w:rsidRDefault="00DB4DBF">
      <w:pPr>
        <w:pStyle w:val="BodyText"/>
        <w:spacing w:before="11"/>
        <w:rPr>
          <w:sz w:val="23"/>
        </w:rPr>
      </w:pPr>
    </w:p>
    <w:p w14:paraId="3F3C3FE7" w14:textId="77777777" w:rsidR="00DB4DBF" w:rsidRDefault="005B198B">
      <w:pPr>
        <w:pStyle w:val="BodyText"/>
        <w:spacing w:line="244" w:lineRule="auto"/>
        <w:ind w:left="220" w:right="217" w:firstLine="720"/>
        <w:jc w:val="both"/>
      </w:pPr>
      <w:r>
        <w:t>The project must meet, at a minimum, the Internal Revenue Service safe harbor test of</w:t>
      </w:r>
      <w:r>
        <w:rPr>
          <w:spacing w:val="1"/>
        </w:rPr>
        <w:t xml:space="preserve"> </w:t>
      </w:r>
      <w:r>
        <w:t>20% of the units occupied by tenants earning no more than 50% of the Area Median Income or</w:t>
      </w:r>
      <w:r>
        <w:rPr>
          <w:spacing w:val="1"/>
        </w:rPr>
        <w:t xml:space="preserve"> </w:t>
      </w:r>
      <w:r>
        <w:t>40% of the units occupied by tenants earning no</w:t>
      </w:r>
      <w:r>
        <w:rPr>
          <w:spacing w:val="1"/>
        </w:rPr>
        <w:t xml:space="preserve"> </w:t>
      </w:r>
      <w:r>
        <w:t>more than</w:t>
      </w:r>
      <w:r>
        <w:rPr>
          <w:spacing w:val="1"/>
        </w:rPr>
        <w:t xml:space="preserve"> </w:t>
      </w:r>
      <w:r>
        <w:t>60% of the</w:t>
      </w:r>
      <w:r>
        <w:rPr>
          <w:spacing w:val="60"/>
        </w:rPr>
        <w:t xml:space="preserve"> </w:t>
      </w:r>
      <w:r>
        <w:t>Area Median</w:t>
      </w:r>
      <w:r>
        <w:rPr>
          <w:spacing w:val="60"/>
        </w:rPr>
        <w:t xml:space="preserve"> </w:t>
      </w:r>
      <w:r>
        <w:t>Income.</w:t>
      </w:r>
      <w:r>
        <w:rPr>
          <w:spacing w:val="1"/>
        </w:rPr>
        <w:t xml:space="preserve"> </w:t>
      </w:r>
      <w:r>
        <w:t>The Corporation may also place additional restrictions on the project to ensure that it satisfies a</w:t>
      </w:r>
      <w:r>
        <w:rPr>
          <w:spacing w:val="1"/>
        </w:rPr>
        <w:t xml:space="preserve"> </w:t>
      </w:r>
      <w:r>
        <w:t>public</w:t>
      </w:r>
      <w:r>
        <w:rPr>
          <w:spacing w:val="-2"/>
        </w:rPr>
        <w:t xml:space="preserve"> </w:t>
      </w:r>
      <w:r>
        <w:t>purpose</w:t>
      </w:r>
      <w:r>
        <w:rPr>
          <w:spacing w:val="-1"/>
        </w:rPr>
        <w:t xml:space="preserve"> </w:t>
      </w:r>
      <w:r>
        <w:t>with at least</w:t>
      </w:r>
      <w:r>
        <w:rPr>
          <w:spacing w:val="-1"/>
        </w:rPr>
        <w:t xml:space="preserve"> </w:t>
      </w:r>
      <w:r>
        <w:t>90%</w:t>
      </w:r>
      <w:r>
        <w:rPr>
          <w:spacing w:val="-1"/>
        </w:rPr>
        <w:t xml:space="preserve"> </w:t>
      </w:r>
      <w:r>
        <w:t>of</w:t>
      </w:r>
      <w:r>
        <w:rPr>
          <w:spacing w:val="-1"/>
        </w:rPr>
        <w:t xml:space="preserve"> </w:t>
      </w:r>
      <w:r>
        <w:t>the</w:t>
      </w:r>
      <w:r>
        <w:rPr>
          <w:spacing w:val="-1"/>
        </w:rPr>
        <w:t xml:space="preserve"> </w:t>
      </w:r>
      <w:r>
        <w:t>units being</w:t>
      </w:r>
      <w:r>
        <w:rPr>
          <w:spacing w:val="-1"/>
        </w:rPr>
        <w:t xml:space="preserve"> </w:t>
      </w:r>
      <w:r>
        <w:t>affordable</w:t>
      </w:r>
      <w:r>
        <w:rPr>
          <w:spacing w:val="-1"/>
        </w:rPr>
        <w:t xml:space="preserve"> </w:t>
      </w:r>
      <w:r>
        <w:t>as defined by</w:t>
      </w:r>
      <w:r>
        <w:rPr>
          <w:spacing w:val="-1"/>
        </w:rPr>
        <w:t xml:space="preserve"> </w:t>
      </w:r>
      <w:r>
        <w:t>the</w:t>
      </w:r>
      <w:r>
        <w:rPr>
          <w:spacing w:val="-1"/>
        </w:rPr>
        <w:t xml:space="preserve"> </w:t>
      </w:r>
      <w:r>
        <w:t>Board.</w:t>
      </w:r>
    </w:p>
    <w:p w14:paraId="056C5D62" w14:textId="77777777" w:rsidR="00DB4DBF" w:rsidRDefault="00DB4DBF">
      <w:pPr>
        <w:pStyle w:val="BodyText"/>
        <w:spacing w:before="8"/>
        <w:rPr>
          <w:sz w:val="23"/>
        </w:rPr>
      </w:pPr>
    </w:p>
    <w:p w14:paraId="294731A0" w14:textId="77777777" w:rsidR="00DB4DBF" w:rsidRDefault="005B198B">
      <w:pPr>
        <w:pStyle w:val="BodyText"/>
        <w:spacing w:line="242" w:lineRule="auto"/>
        <w:ind w:left="220" w:right="215" w:firstLine="720"/>
        <w:jc w:val="both"/>
      </w:pPr>
      <w:r>
        <w:rPr>
          <w:i/>
        </w:rPr>
        <w:t>Occupancy Requirements.</w:t>
      </w:r>
      <w:r>
        <w:rPr>
          <w:i/>
          <w:spacing w:val="1"/>
        </w:rPr>
        <w:t xml:space="preserve"> </w:t>
      </w:r>
      <w:r>
        <w:t>The Act requires the Applicant to set aside at least 5% of the</w:t>
      </w:r>
      <w:r>
        <w:rPr>
          <w:spacing w:val="1"/>
        </w:rPr>
        <w:t xml:space="preserve"> </w:t>
      </w:r>
      <w:r>
        <w:t>rental units (if there are twenty (20) or more units in the project) for elderly individuals of low</w:t>
      </w:r>
      <w:r>
        <w:rPr>
          <w:spacing w:val="1"/>
        </w:rPr>
        <w:t xml:space="preserve"> </w:t>
      </w:r>
      <w:r>
        <w:t>income or families of low or moderate income in which an elderly individual is the head of</w:t>
      </w:r>
      <w:r>
        <w:rPr>
          <w:spacing w:val="1"/>
        </w:rPr>
        <w:t xml:space="preserve"> </w:t>
      </w:r>
      <w:r>
        <w:t>household.</w:t>
      </w:r>
      <w:r>
        <w:rPr>
          <w:spacing w:val="1"/>
        </w:rPr>
        <w:t xml:space="preserve"> </w:t>
      </w:r>
      <w:r>
        <w:rPr>
          <w:i/>
        </w:rPr>
        <w:t xml:space="preserve">“Elderly” </w:t>
      </w:r>
      <w:r>
        <w:t>means sixty (60) years of age or older.</w:t>
      </w:r>
      <w:r>
        <w:rPr>
          <w:spacing w:val="1"/>
        </w:rPr>
        <w:t xml:space="preserve"> </w:t>
      </w:r>
      <w:r>
        <w:t>Alternatively, the Applicant may</w:t>
      </w:r>
      <w:r>
        <w:rPr>
          <w:spacing w:val="1"/>
        </w:rPr>
        <w:t xml:space="preserve"> </w:t>
      </w:r>
      <w:r>
        <w:t>pay the Texas Department on Aging a one-time fee, payable at closing, equal to 0.10% of the</w:t>
      </w:r>
      <w:r>
        <w:rPr>
          <w:spacing w:val="1"/>
        </w:rPr>
        <w:t xml:space="preserve"> </w:t>
      </w:r>
      <w:r>
        <w:t>total</w:t>
      </w:r>
      <w:r>
        <w:rPr>
          <w:spacing w:val="-1"/>
        </w:rPr>
        <w:t xml:space="preserve"> </w:t>
      </w:r>
      <w:r>
        <w:t>principal amount of</w:t>
      </w:r>
      <w:r>
        <w:rPr>
          <w:spacing w:val="-1"/>
        </w:rPr>
        <w:t xml:space="preserve"> </w:t>
      </w:r>
      <w:r>
        <w:t>the</w:t>
      </w:r>
      <w:r>
        <w:rPr>
          <w:spacing w:val="-1"/>
        </w:rPr>
        <w:t xml:space="preserve"> </w:t>
      </w:r>
      <w:r>
        <w:t>bond issue.</w:t>
      </w:r>
    </w:p>
    <w:p w14:paraId="2B47835E" w14:textId="77777777" w:rsidR="00DB4DBF" w:rsidRDefault="00DB4DBF">
      <w:pPr>
        <w:pStyle w:val="BodyText"/>
        <w:spacing w:before="10"/>
      </w:pPr>
    </w:p>
    <w:p w14:paraId="7187887C" w14:textId="16290734" w:rsidR="00DB4DBF" w:rsidRDefault="005B198B">
      <w:pPr>
        <w:pStyle w:val="BodyText"/>
        <w:spacing w:line="244" w:lineRule="auto"/>
        <w:ind w:left="220" w:right="218" w:firstLine="720"/>
        <w:jc w:val="both"/>
      </w:pPr>
      <w:r>
        <w:rPr>
          <w:i/>
        </w:rPr>
        <w:t>Tax-Exemption of Bond Interest.</w:t>
      </w:r>
      <w:r>
        <w:rPr>
          <w:i/>
          <w:spacing w:val="1"/>
        </w:rPr>
        <w:t xml:space="preserve"> </w:t>
      </w:r>
      <w:r w:rsidR="007A3222">
        <w:t>The Applicant must comply with all provisions of Section 103 of the Code pertaining to the requirements for the tax exemption of the bond interest as determined by Bond Counsel.</w:t>
      </w:r>
    </w:p>
    <w:p w14:paraId="778BE6FE" w14:textId="77777777" w:rsidR="00DB4DBF" w:rsidRDefault="00DB4DBF">
      <w:pPr>
        <w:pStyle w:val="BodyText"/>
        <w:spacing w:before="6"/>
        <w:rPr>
          <w:sz w:val="23"/>
        </w:rPr>
      </w:pPr>
    </w:p>
    <w:p w14:paraId="4D29987B" w14:textId="77777777" w:rsidR="00DB4DBF" w:rsidRDefault="005B198B">
      <w:pPr>
        <w:pStyle w:val="BodyText"/>
        <w:spacing w:before="1" w:line="242" w:lineRule="auto"/>
        <w:ind w:left="220" w:right="219" w:firstLine="720"/>
        <w:jc w:val="both"/>
      </w:pPr>
      <w:r>
        <w:rPr>
          <w:i/>
        </w:rPr>
        <w:t>Acquisition and Rehabilitation Projects</w:t>
      </w:r>
      <w:r>
        <w:t>.</w:t>
      </w:r>
      <w:r>
        <w:rPr>
          <w:spacing w:val="1"/>
        </w:rPr>
        <w:t xml:space="preserve"> </w:t>
      </w:r>
      <w:r>
        <w:t>The Corporation will not finance an acquisition</w:t>
      </w:r>
      <w:r>
        <w:rPr>
          <w:spacing w:val="1"/>
        </w:rPr>
        <w:t xml:space="preserve"> </w:t>
      </w:r>
      <w:r>
        <w:t>and rehabilitation project unless the Applicant demonstrates that the project to be acquired and</w:t>
      </w:r>
      <w:r>
        <w:rPr>
          <w:spacing w:val="1"/>
        </w:rPr>
        <w:t xml:space="preserve"> </w:t>
      </w:r>
      <w:r>
        <w:t>rehabilitated</w:t>
      </w:r>
      <w:r>
        <w:rPr>
          <w:spacing w:val="-1"/>
        </w:rPr>
        <w:t xml:space="preserve"> </w:t>
      </w:r>
      <w:r>
        <w:t>will be</w:t>
      </w:r>
      <w:r>
        <w:rPr>
          <w:spacing w:val="-1"/>
        </w:rPr>
        <w:t xml:space="preserve"> </w:t>
      </w:r>
      <w:r>
        <w:t>capitalized with adequate</w:t>
      </w:r>
      <w:r>
        <w:rPr>
          <w:spacing w:val="-1"/>
        </w:rPr>
        <w:t xml:space="preserve"> </w:t>
      </w:r>
      <w:r>
        <w:t>reserves.</w:t>
      </w:r>
    </w:p>
    <w:p w14:paraId="4FCB8A6A" w14:textId="77777777" w:rsidR="00DB4DBF" w:rsidRDefault="00DB4DBF">
      <w:pPr>
        <w:spacing w:line="242" w:lineRule="auto"/>
        <w:jc w:val="both"/>
        <w:sectPr w:rsidR="00DB4DBF">
          <w:pgSz w:w="12240" w:h="15840"/>
          <w:pgMar w:top="1220" w:right="1220" w:bottom="980" w:left="1220" w:header="0" w:footer="789" w:gutter="0"/>
          <w:cols w:space="720"/>
        </w:sectPr>
      </w:pPr>
    </w:p>
    <w:p w14:paraId="4E89D548" w14:textId="5D9F02F7" w:rsidR="00DB4DBF" w:rsidRDefault="007A3222">
      <w:pPr>
        <w:pStyle w:val="BodyText"/>
        <w:spacing w:before="75" w:line="244" w:lineRule="auto"/>
        <w:ind w:left="220" w:right="217" w:firstLine="720"/>
        <w:jc w:val="both"/>
      </w:pPr>
      <w:r>
        <w:rPr>
          <w:i/>
        </w:rPr>
        <w:lastRenderedPageBreak/>
        <w:t xml:space="preserve">Property Tax </w:t>
      </w:r>
      <w:r w:rsidR="00363322">
        <w:rPr>
          <w:i/>
        </w:rPr>
        <w:t>E</w:t>
      </w:r>
      <w:r>
        <w:rPr>
          <w:i/>
        </w:rPr>
        <w:t>xemption/</w:t>
      </w:r>
      <w:r w:rsidR="005B198B">
        <w:rPr>
          <w:i/>
        </w:rPr>
        <w:t>Payment in Lieu of Taxes.</w:t>
      </w:r>
      <w:r w:rsidR="005B198B">
        <w:rPr>
          <w:i/>
          <w:spacing w:val="1"/>
        </w:rPr>
        <w:t xml:space="preserve"> </w:t>
      </w:r>
      <w:r w:rsidR="005B198B">
        <w:t xml:space="preserve">If an exemption from ad valorem taxes is </w:t>
      </w:r>
      <w:r w:rsidR="00DC55CF">
        <w:t>being sought</w:t>
      </w:r>
      <w:r w:rsidR="005B198B">
        <w:t>, the</w:t>
      </w:r>
      <w:r w:rsidR="005B198B">
        <w:rPr>
          <w:spacing w:val="1"/>
        </w:rPr>
        <w:t xml:space="preserve"> </w:t>
      </w:r>
      <w:r w:rsidR="005B198B">
        <w:t>Applicant</w:t>
      </w:r>
      <w:r w:rsidR="005B198B">
        <w:rPr>
          <w:spacing w:val="1"/>
        </w:rPr>
        <w:t xml:space="preserve"> </w:t>
      </w:r>
      <w:r w:rsidR="005B198B">
        <w:t>must</w:t>
      </w:r>
      <w:r w:rsidR="005B198B">
        <w:rPr>
          <w:spacing w:val="1"/>
        </w:rPr>
        <w:t xml:space="preserve"> </w:t>
      </w:r>
      <w:r w:rsidR="005B198B">
        <w:t>prove that</w:t>
      </w:r>
      <w:r w:rsidR="005B198B">
        <w:rPr>
          <w:spacing w:val="1"/>
        </w:rPr>
        <w:t xml:space="preserve"> </w:t>
      </w:r>
      <w:r w:rsidR="005B198B">
        <w:t>the transaction</w:t>
      </w:r>
      <w:r w:rsidR="005B198B">
        <w:rPr>
          <w:spacing w:val="1"/>
        </w:rPr>
        <w:t xml:space="preserve"> </w:t>
      </w:r>
      <w:r w:rsidR="005B198B">
        <w:t>will</w:t>
      </w:r>
      <w:r w:rsidR="005B198B">
        <w:rPr>
          <w:spacing w:val="1"/>
        </w:rPr>
        <w:t xml:space="preserve"> </w:t>
      </w:r>
      <w:r w:rsidR="005B198B">
        <w:t>not</w:t>
      </w:r>
      <w:r w:rsidR="005B198B">
        <w:rPr>
          <w:spacing w:val="1"/>
        </w:rPr>
        <w:t xml:space="preserve"> </w:t>
      </w:r>
      <w:r w:rsidR="005B198B">
        <w:t>underwrite but</w:t>
      </w:r>
      <w:r w:rsidR="005B198B">
        <w:rPr>
          <w:spacing w:val="1"/>
        </w:rPr>
        <w:t xml:space="preserve"> </w:t>
      </w:r>
      <w:r w:rsidR="005B198B">
        <w:t>for</w:t>
      </w:r>
      <w:r w:rsidR="005B198B">
        <w:rPr>
          <w:spacing w:val="1"/>
        </w:rPr>
        <w:t xml:space="preserve"> </w:t>
      </w:r>
      <w:r w:rsidR="005B198B">
        <w:t>the exemption.</w:t>
      </w:r>
      <w:r w:rsidR="005B198B">
        <w:rPr>
          <w:spacing w:val="1"/>
        </w:rPr>
        <w:t xml:space="preserve"> </w:t>
      </w:r>
      <w:r w:rsidR="005B198B">
        <w:t>The</w:t>
      </w:r>
      <w:r w:rsidR="005B198B">
        <w:rPr>
          <w:spacing w:val="1"/>
        </w:rPr>
        <w:t xml:space="preserve"> </w:t>
      </w:r>
      <w:r w:rsidR="005B198B">
        <w:t>Applicant</w:t>
      </w:r>
      <w:r w:rsidR="005B198B">
        <w:rPr>
          <w:spacing w:val="54"/>
        </w:rPr>
        <w:t xml:space="preserve"> </w:t>
      </w:r>
      <w:r w:rsidR="005B198B">
        <w:t>must</w:t>
      </w:r>
      <w:r w:rsidR="005B198B">
        <w:rPr>
          <w:spacing w:val="54"/>
        </w:rPr>
        <w:t xml:space="preserve"> </w:t>
      </w:r>
      <w:r w:rsidR="005B198B">
        <w:t>also</w:t>
      </w:r>
      <w:r w:rsidR="005B198B">
        <w:rPr>
          <w:spacing w:val="55"/>
        </w:rPr>
        <w:t xml:space="preserve"> </w:t>
      </w:r>
      <w:r w:rsidR="005B198B">
        <w:t>describe</w:t>
      </w:r>
      <w:r w:rsidR="005B198B">
        <w:rPr>
          <w:spacing w:val="53"/>
        </w:rPr>
        <w:t xml:space="preserve"> </w:t>
      </w:r>
      <w:r w:rsidR="005B198B">
        <w:t>in</w:t>
      </w:r>
      <w:r w:rsidR="005B198B">
        <w:rPr>
          <w:spacing w:val="54"/>
        </w:rPr>
        <w:t xml:space="preserve"> </w:t>
      </w:r>
      <w:r w:rsidR="005B198B">
        <w:t>detail</w:t>
      </w:r>
      <w:r w:rsidR="005B198B">
        <w:rPr>
          <w:spacing w:val="55"/>
        </w:rPr>
        <w:t xml:space="preserve"> </w:t>
      </w:r>
      <w:r w:rsidR="005B198B">
        <w:t>the</w:t>
      </w:r>
      <w:r w:rsidR="005B198B">
        <w:rPr>
          <w:spacing w:val="53"/>
        </w:rPr>
        <w:t xml:space="preserve"> </w:t>
      </w:r>
      <w:r w:rsidR="005B198B">
        <w:t>proposed</w:t>
      </w:r>
      <w:r w:rsidR="005B198B">
        <w:rPr>
          <w:spacing w:val="55"/>
        </w:rPr>
        <w:t xml:space="preserve"> </w:t>
      </w:r>
      <w:r w:rsidR="005B198B">
        <w:t>uses</w:t>
      </w:r>
      <w:r w:rsidR="005B198B">
        <w:rPr>
          <w:spacing w:val="54"/>
        </w:rPr>
        <w:t xml:space="preserve"> </w:t>
      </w:r>
      <w:r w:rsidR="005B198B">
        <w:t>of</w:t>
      </w:r>
      <w:r w:rsidR="005B198B">
        <w:rPr>
          <w:spacing w:val="55"/>
        </w:rPr>
        <w:t xml:space="preserve"> </w:t>
      </w:r>
      <w:r w:rsidR="005B198B">
        <w:t>the</w:t>
      </w:r>
      <w:r w:rsidR="005B198B">
        <w:rPr>
          <w:spacing w:val="54"/>
        </w:rPr>
        <w:t xml:space="preserve"> </w:t>
      </w:r>
      <w:r w:rsidR="005B198B">
        <w:t>funds</w:t>
      </w:r>
      <w:r w:rsidR="005B198B">
        <w:rPr>
          <w:spacing w:val="54"/>
        </w:rPr>
        <w:t xml:space="preserve"> </w:t>
      </w:r>
      <w:r w:rsidR="005B198B">
        <w:t>generated</w:t>
      </w:r>
      <w:r w:rsidR="005B198B">
        <w:rPr>
          <w:spacing w:val="55"/>
        </w:rPr>
        <w:t xml:space="preserve"> </w:t>
      </w:r>
      <w:r w:rsidR="005B198B">
        <w:t>by</w:t>
      </w:r>
      <w:r w:rsidR="005B198B">
        <w:rPr>
          <w:spacing w:val="54"/>
        </w:rPr>
        <w:t xml:space="preserve"> </w:t>
      </w:r>
      <w:r w:rsidR="005B198B">
        <w:t>the</w:t>
      </w:r>
      <w:r w:rsidR="005B198B">
        <w:rPr>
          <w:spacing w:val="55"/>
        </w:rPr>
        <w:t xml:space="preserve"> </w:t>
      </w:r>
      <w:r w:rsidR="005B198B">
        <w:t>ad</w:t>
      </w:r>
      <w:r w:rsidR="005B198B">
        <w:rPr>
          <w:spacing w:val="-57"/>
        </w:rPr>
        <w:t xml:space="preserve"> </w:t>
      </w:r>
      <w:r w:rsidR="005B198B">
        <w:t>valorem tax exemption.</w:t>
      </w:r>
      <w:r w:rsidR="005B198B">
        <w:rPr>
          <w:spacing w:val="1"/>
        </w:rPr>
        <w:t xml:space="preserve"> </w:t>
      </w:r>
      <w:r w:rsidR="005B198B">
        <w:t>The Corporation generally requires a PILOT program for each project</w:t>
      </w:r>
      <w:r w:rsidR="005B198B">
        <w:rPr>
          <w:spacing w:val="1"/>
        </w:rPr>
        <w:t xml:space="preserve"> </w:t>
      </w:r>
      <w:r w:rsidR="005B198B">
        <w:t>requesting exemption from ad valorem taxes.</w:t>
      </w:r>
      <w:r w:rsidR="005B198B">
        <w:rPr>
          <w:spacing w:val="1"/>
        </w:rPr>
        <w:t xml:space="preserve"> </w:t>
      </w:r>
      <w:r w:rsidR="005B198B">
        <w:t>Each project will be evaluated separately, and the</w:t>
      </w:r>
      <w:r w:rsidR="005B198B">
        <w:rPr>
          <w:spacing w:val="1"/>
        </w:rPr>
        <w:t xml:space="preserve"> </w:t>
      </w:r>
      <w:r w:rsidR="005B198B">
        <w:t>requirement</w:t>
      </w:r>
      <w:r w:rsidR="005B198B">
        <w:rPr>
          <w:spacing w:val="1"/>
        </w:rPr>
        <w:t xml:space="preserve"> </w:t>
      </w:r>
      <w:r w:rsidR="005B198B">
        <w:t>and terms</w:t>
      </w:r>
      <w:r w:rsidR="005B198B">
        <w:rPr>
          <w:spacing w:val="-1"/>
        </w:rPr>
        <w:t xml:space="preserve"> </w:t>
      </w:r>
      <w:r w:rsidR="005B198B">
        <w:t>of</w:t>
      </w:r>
      <w:r w:rsidR="005B198B">
        <w:rPr>
          <w:spacing w:val="1"/>
        </w:rPr>
        <w:t xml:space="preserve"> </w:t>
      </w:r>
      <w:r w:rsidR="005B198B">
        <w:t>the</w:t>
      </w:r>
      <w:r w:rsidR="005B198B">
        <w:rPr>
          <w:spacing w:val="-2"/>
        </w:rPr>
        <w:t xml:space="preserve"> </w:t>
      </w:r>
      <w:r w:rsidR="005B198B">
        <w:t>PILOT</w:t>
      </w:r>
      <w:r w:rsidR="005B198B">
        <w:rPr>
          <w:spacing w:val="-1"/>
        </w:rPr>
        <w:t xml:space="preserve"> </w:t>
      </w:r>
      <w:r w:rsidR="005B198B">
        <w:t>program</w:t>
      </w:r>
      <w:r w:rsidR="005B198B">
        <w:rPr>
          <w:spacing w:val="-1"/>
        </w:rPr>
        <w:t xml:space="preserve"> </w:t>
      </w:r>
      <w:r w:rsidR="005B198B">
        <w:t>will be</w:t>
      </w:r>
      <w:r w:rsidR="005B198B">
        <w:rPr>
          <w:spacing w:val="-1"/>
        </w:rPr>
        <w:t xml:space="preserve"> </w:t>
      </w:r>
      <w:r w:rsidR="005B198B">
        <w:t>determined</w:t>
      </w:r>
      <w:r w:rsidR="005B198B">
        <w:rPr>
          <w:spacing w:val="-1"/>
        </w:rPr>
        <w:t xml:space="preserve"> </w:t>
      </w:r>
      <w:r w:rsidR="005B198B">
        <w:t>by the</w:t>
      </w:r>
      <w:r w:rsidR="005B198B">
        <w:rPr>
          <w:spacing w:val="-2"/>
        </w:rPr>
        <w:t xml:space="preserve"> </w:t>
      </w:r>
      <w:r w:rsidR="005B198B">
        <w:t>Board.</w:t>
      </w:r>
    </w:p>
    <w:p w14:paraId="07B9FEAD" w14:textId="04D46504" w:rsidR="00363322" w:rsidRPr="00363322" w:rsidRDefault="00363322">
      <w:pPr>
        <w:pStyle w:val="BodyText"/>
        <w:spacing w:before="75" w:line="244" w:lineRule="auto"/>
        <w:ind w:left="220" w:right="217" w:firstLine="720"/>
        <w:jc w:val="both"/>
        <w:rPr>
          <w:iCs/>
        </w:rPr>
      </w:pPr>
      <w:r>
        <w:rPr>
          <w:iCs/>
        </w:rPr>
        <w:t>Where a property tax exemption is being sought, the borrower of the proceeds of the bonds issued by the Corporation will be a limited partnership formed with the Corporation or a related entity as general partner and the Applicant or a related entity as special limited partner.  The terms of the partnership and the rights and obligations of the parties thereto will be as set forth in a Memorandum of Understanding (“</w:t>
      </w:r>
      <w:r w:rsidRPr="00363322">
        <w:rPr>
          <w:i/>
        </w:rPr>
        <w:t>MOU</w:t>
      </w:r>
      <w:r>
        <w:rPr>
          <w:iCs/>
        </w:rPr>
        <w:t xml:space="preserve">”) between the Corporation and the Applicant.  The adoption of an official intent resolution as described herein is separate and apart from the approval of an MOU and does not </w:t>
      </w:r>
      <w:proofErr w:type="gramStart"/>
      <w:r>
        <w:rPr>
          <w:iCs/>
        </w:rPr>
        <w:t>obligate</w:t>
      </w:r>
      <w:proofErr w:type="gramEnd"/>
      <w:r>
        <w:rPr>
          <w:iCs/>
        </w:rPr>
        <w:t xml:space="preserve"> the Corporation to </w:t>
      </w:r>
      <w:proofErr w:type="gramStart"/>
      <w:r>
        <w:rPr>
          <w:iCs/>
        </w:rPr>
        <w:t>enter into</w:t>
      </w:r>
      <w:proofErr w:type="gramEnd"/>
      <w:r>
        <w:rPr>
          <w:iCs/>
        </w:rPr>
        <w:t xml:space="preserve"> an MOU or indicate an intention to execute an MOU.</w:t>
      </w:r>
      <w:r w:rsidR="00C04EAA">
        <w:rPr>
          <w:iCs/>
        </w:rPr>
        <w:t xml:space="preserve">  For the avoidance of doubt, the Corporation and its affiliates will not serve as general partner for purposes of obtaining an ad valorem tax exemption unless the Corporation is </w:t>
      </w:r>
      <w:r w:rsidR="001136FA">
        <w:rPr>
          <w:iCs/>
        </w:rPr>
        <w:t xml:space="preserve">also </w:t>
      </w:r>
      <w:r w:rsidR="00C04EAA">
        <w:rPr>
          <w:iCs/>
        </w:rPr>
        <w:t xml:space="preserve">issuer of </w:t>
      </w:r>
      <w:r w:rsidR="001136FA">
        <w:rPr>
          <w:iCs/>
        </w:rPr>
        <w:t xml:space="preserve">any </w:t>
      </w:r>
      <w:r w:rsidR="00C04EAA">
        <w:rPr>
          <w:iCs/>
        </w:rPr>
        <w:t>tax-exempt bonds</w:t>
      </w:r>
      <w:r w:rsidR="001136FA">
        <w:rPr>
          <w:iCs/>
        </w:rPr>
        <w:t xml:space="preserve"> issued with respect to the applicable project</w:t>
      </w:r>
      <w:r w:rsidR="00C04EAA">
        <w:rPr>
          <w:iCs/>
        </w:rPr>
        <w:t>.</w:t>
      </w:r>
      <w:r w:rsidR="008D19E0">
        <w:rPr>
          <w:iCs/>
        </w:rPr>
        <w:t xml:space="preserve">  Further, </w:t>
      </w:r>
      <w:proofErr w:type="gramStart"/>
      <w:r w:rsidR="008D19E0">
        <w:rPr>
          <w:iCs/>
        </w:rPr>
        <w:t>in the event that</w:t>
      </w:r>
      <w:proofErr w:type="gramEnd"/>
      <w:r w:rsidR="008D19E0">
        <w:rPr>
          <w:iCs/>
        </w:rPr>
        <w:t xml:space="preserve"> the Corporation or its affiliates serve as general partner of the owner of the applicable project, in no event will such owner issue corporate securities as part of the financing for such project.</w:t>
      </w:r>
    </w:p>
    <w:p w14:paraId="18C7FDA8" w14:textId="77777777" w:rsidR="00DB4DBF" w:rsidRDefault="00DB4DBF">
      <w:pPr>
        <w:pStyle w:val="BodyText"/>
        <w:spacing w:before="7"/>
        <w:rPr>
          <w:sz w:val="23"/>
        </w:rPr>
      </w:pPr>
    </w:p>
    <w:p w14:paraId="2AA02AB0" w14:textId="44F63CF4" w:rsidR="008D19E0" w:rsidRDefault="008D19E0">
      <w:pPr>
        <w:pStyle w:val="BodyText"/>
        <w:spacing w:line="244" w:lineRule="auto"/>
        <w:ind w:left="220" w:right="214" w:firstLine="720"/>
        <w:jc w:val="both"/>
        <w:rPr>
          <w:iCs/>
        </w:rPr>
      </w:pPr>
      <w:r>
        <w:rPr>
          <w:i/>
        </w:rPr>
        <w:t>Taxable Bonds.</w:t>
      </w:r>
      <w:r>
        <w:rPr>
          <w:iCs/>
        </w:rPr>
        <w:t xml:space="preserve">  </w:t>
      </w:r>
      <w:proofErr w:type="gramStart"/>
      <w:r>
        <w:rPr>
          <w:iCs/>
        </w:rPr>
        <w:t>In the event that</w:t>
      </w:r>
      <w:proofErr w:type="gramEnd"/>
      <w:r>
        <w:rPr>
          <w:iCs/>
        </w:rPr>
        <w:t xml:space="preserve"> the Corporation is requested to issue taxable bonds, such bonds shall be fully </w:t>
      </w:r>
      <w:r w:rsidR="001136FA">
        <w:rPr>
          <w:iCs/>
        </w:rPr>
        <w:t>funded</w:t>
      </w:r>
      <w:r>
        <w:rPr>
          <w:iCs/>
        </w:rPr>
        <w:t xml:space="preserve"> at closing in accordance with guidance received from the Attorney General of the State of Texas.</w:t>
      </w:r>
    </w:p>
    <w:p w14:paraId="73C864BC" w14:textId="77777777" w:rsidR="008D19E0" w:rsidRPr="008C2F51" w:rsidRDefault="008D19E0">
      <w:pPr>
        <w:pStyle w:val="BodyText"/>
        <w:spacing w:line="244" w:lineRule="auto"/>
        <w:ind w:left="220" w:right="214" w:firstLine="720"/>
        <w:jc w:val="both"/>
        <w:rPr>
          <w:iCs/>
        </w:rPr>
      </w:pPr>
    </w:p>
    <w:p w14:paraId="4B5AC8FB" w14:textId="1DC85CE3" w:rsidR="00DB4DBF" w:rsidRDefault="005B198B">
      <w:pPr>
        <w:pStyle w:val="BodyText"/>
        <w:spacing w:line="244" w:lineRule="auto"/>
        <w:ind w:left="220" w:right="214" w:firstLine="720"/>
        <w:jc w:val="both"/>
      </w:pPr>
      <w:r>
        <w:rPr>
          <w:i/>
        </w:rPr>
        <w:t>Location of Project.</w:t>
      </w:r>
      <w:r>
        <w:rPr>
          <w:i/>
          <w:spacing w:val="1"/>
        </w:rPr>
        <w:t xml:space="preserve"> </w:t>
      </w:r>
      <w:r>
        <w:t>The residential development must be located entirely within the</w:t>
      </w:r>
      <w:r>
        <w:rPr>
          <w:spacing w:val="1"/>
        </w:rPr>
        <w:t xml:space="preserve"> </w:t>
      </w:r>
      <w:r>
        <w:t>boundaries</w:t>
      </w:r>
      <w:r>
        <w:rPr>
          <w:spacing w:val="-1"/>
        </w:rPr>
        <w:t xml:space="preserve"> </w:t>
      </w:r>
      <w:r>
        <w:t>of</w:t>
      </w:r>
      <w:r>
        <w:rPr>
          <w:spacing w:val="-1"/>
        </w:rPr>
        <w:t xml:space="preserve"> </w:t>
      </w:r>
      <w:r>
        <w:t>one</w:t>
      </w:r>
      <w:r>
        <w:rPr>
          <w:spacing w:val="-1"/>
        </w:rPr>
        <w:t xml:space="preserve"> </w:t>
      </w:r>
      <w:r>
        <w:t>or</w:t>
      </w:r>
      <w:r>
        <w:rPr>
          <w:spacing w:val="-1"/>
        </w:rPr>
        <w:t xml:space="preserve"> </w:t>
      </w:r>
      <w:r>
        <w:t>more</w:t>
      </w:r>
      <w:r>
        <w:rPr>
          <w:spacing w:val="-2"/>
        </w:rPr>
        <w:t xml:space="preserve"> </w:t>
      </w:r>
      <w:r>
        <w:t>of</w:t>
      </w:r>
      <w:r>
        <w:rPr>
          <w:spacing w:val="-1"/>
        </w:rPr>
        <w:t xml:space="preserve"> </w:t>
      </w:r>
      <w:r>
        <w:t>the</w:t>
      </w:r>
      <w:r>
        <w:rPr>
          <w:spacing w:val="-1"/>
        </w:rPr>
        <w:t xml:space="preserve"> </w:t>
      </w:r>
      <w:r>
        <w:t>Corporation’s sponsoring political</w:t>
      </w:r>
      <w:r>
        <w:rPr>
          <w:spacing w:val="-1"/>
        </w:rPr>
        <w:t xml:space="preserve"> </w:t>
      </w:r>
      <w:r>
        <w:t>subdivisions.</w:t>
      </w:r>
    </w:p>
    <w:p w14:paraId="74DD32CD" w14:textId="77777777" w:rsidR="00DB4DBF" w:rsidRDefault="00DB4DBF">
      <w:pPr>
        <w:pStyle w:val="BodyText"/>
        <w:spacing w:before="1"/>
      </w:pPr>
    </w:p>
    <w:p w14:paraId="64F2D8B5" w14:textId="77777777" w:rsidR="00DB4DBF" w:rsidRDefault="005B198B">
      <w:pPr>
        <w:pStyle w:val="BodyText"/>
        <w:spacing w:line="244" w:lineRule="auto"/>
        <w:ind w:left="220" w:right="218" w:firstLine="720"/>
        <w:jc w:val="both"/>
      </w:pPr>
      <w:r>
        <w:rPr>
          <w:i/>
        </w:rPr>
        <w:t>Third Party Reports.</w:t>
      </w:r>
      <w:r>
        <w:rPr>
          <w:i/>
          <w:spacing w:val="1"/>
        </w:rPr>
        <w:t xml:space="preserve"> </w:t>
      </w:r>
      <w:r>
        <w:t>The Corporation may obtain underwriting, marketing, appraisal and</w:t>
      </w:r>
      <w:r>
        <w:rPr>
          <w:spacing w:val="-57"/>
        </w:rPr>
        <w:t xml:space="preserve"> </w:t>
      </w:r>
      <w:r>
        <w:t xml:space="preserve">physical needs assessment reports (the </w:t>
      </w:r>
      <w:r>
        <w:rPr>
          <w:i/>
        </w:rPr>
        <w:t>“Third Party Reports”</w:t>
      </w:r>
      <w:r>
        <w:t>) from independent third parties at</w:t>
      </w:r>
      <w:r>
        <w:rPr>
          <w:spacing w:val="1"/>
        </w:rPr>
        <w:t xml:space="preserve"> </w:t>
      </w:r>
      <w:r>
        <w:t>the</w:t>
      </w:r>
      <w:r>
        <w:rPr>
          <w:spacing w:val="-1"/>
        </w:rPr>
        <w:t xml:space="preserve"> </w:t>
      </w:r>
      <w:r>
        <w:t>expense</w:t>
      </w:r>
      <w:r>
        <w:rPr>
          <w:spacing w:val="-2"/>
        </w:rPr>
        <w:t xml:space="preserve"> </w:t>
      </w:r>
      <w:r>
        <w:t>of</w:t>
      </w:r>
      <w:r>
        <w:rPr>
          <w:spacing w:val="-1"/>
        </w:rPr>
        <w:t xml:space="preserve"> </w:t>
      </w:r>
      <w:r>
        <w:t>the</w:t>
      </w:r>
      <w:r>
        <w:rPr>
          <w:spacing w:val="-1"/>
        </w:rPr>
        <w:t xml:space="preserve"> </w:t>
      </w:r>
      <w:r>
        <w:t>Applicant.</w:t>
      </w:r>
    </w:p>
    <w:p w14:paraId="537089DE" w14:textId="77777777" w:rsidR="00DB4DBF" w:rsidRDefault="00DB4DBF">
      <w:pPr>
        <w:pStyle w:val="BodyText"/>
      </w:pPr>
    </w:p>
    <w:p w14:paraId="1F65FBFE" w14:textId="77777777" w:rsidR="00DB4DBF" w:rsidRDefault="005B198B">
      <w:pPr>
        <w:pStyle w:val="BodyText"/>
        <w:spacing w:before="1" w:line="242" w:lineRule="auto"/>
        <w:ind w:left="220" w:right="219" w:firstLine="720"/>
        <w:jc w:val="both"/>
      </w:pPr>
      <w:r>
        <w:rPr>
          <w:i/>
        </w:rPr>
        <w:t>Regulatory</w:t>
      </w:r>
      <w:r>
        <w:rPr>
          <w:i/>
          <w:spacing w:val="1"/>
        </w:rPr>
        <w:t xml:space="preserve"> </w:t>
      </w:r>
      <w:r>
        <w:rPr>
          <w:i/>
        </w:rPr>
        <w:t>Approvals.</w:t>
      </w:r>
      <w:r>
        <w:rPr>
          <w:i/>
          <w:spacing w:val="1"/>
        </w:rPr>
        <w:t xml:space="preserve"> </w:t>
      </w:r>
      <w:r>
        <w:t>The</w:t>
      </w:r>
      <w:r>
        <w:rPr>
          <w:spacing w:val="1"/>
        </w:rPr>
        <w:t xml:space="preserve"> </w:t>
      </w:r>
      <w:r>
        <w:t>Applicant</w:t>
      </w:r>
      <w:r>
        <w:rPr>
          <w:spacing w:val="1"/>
        </w:rPr>
        <w:t xml:space="preserve"> </w:t>
      </w:r>
      <w:r>
        <w:t>is</w:t>
      </w:r>
      <w:r>
        <w:rPr>
          <w:spacing w:val="1"/>
        </w:rPr>
        <w:t xml:space="preserve"> </w:t>
      </w:r>
      <w:r>
        <w:t>responsible</w:t>
      </w:r>
      <w:r>
        <w:rPr>
          <w:spacing w:val="1"/>
        </w:rPr>
        <w:t xml:space="preserve"> </w:t>
      </w:r>
      <w:r>
        <w:t>for</w:t>
      </w:r>
      <w:r>
        <w:rPr>
          <w:spacing w:val="1"/>
        </w:rPr>
        <w:t xml:space="preserve"> </w:t>
      </w:r>
      <w:r>
        <w:t>obtaining</w:t>
      </w:r>
      <w:r>
        <w:rPr>
          <w:spacing w:val="60"/>
        </w:rPr>
        <w:t xml:space="preserve"> </w:t>
      </w:r>
      <w:r>
        <w:t>all</w:t>
      </w:r>
      <w:r>
        <w:rPr>
          <w:spacing w:val="60"/>
        </w:rPr>
        <w:t xml:space="preserve"> </w:t>
      </w:r>
      <w:r>
        <w:t>regulatory</w:t>
      </w:r>
      <w:r>
        <w:rPr>
          <w:spacing w:val="1"/>
        </w:rPr>
        <w:t xml:space="preserve"> </w:t>
      </w:r>
      <w:r>
        <w:t>approvals (zoning, special permits, utility connections, etc.) necessary for development of the</w:t>
      </w:r>
      <w:r>
        <w:rPr>
          <w:spacing w:val="1"/>
        </w:rPr>
        <w:t xml:space="preserve"> </w:t>
      </w:r>
      <w:r>
        <w:t>project.</w:t>
      </w:r>
    </w:p>
    <w:p w14:paraId="2680F9CB" w14:textId="77777777" w:rsidR="00DB4DBF" w:rsidRDefault="00DB4DBF">
      <w:pPr>
        <w:pStyle w:val="BodyText"/>
        <w:spacing w:before="6"/>
      </w:pPr>
    </w:p>
    <w:p w14:paraId="3CFBB544" w14:textId="1C4675CF" w:rsidR="00DB4DBF" w:rsidRDefault="005B198B">
      <w:pPr>
        <w:pStyle w:val="BodyText"/>
        <w:spacing w:line="244" w:lineRule="auto"/>
        <w:ind w:left="220" w:right="220" w:firstLine="720"/>
        <w:jc w:val="both"/>
      </w:pPr>
      <w:r>
        <w:rPr>
          <w:i/>
        </w:rPr>
        <w:t>Rating or Private Placement.</w:t>
      </w:r>
      <w:r>
        <w:rPr>
          <w:i/>
          <w:spacing w:val="1"/>
        </w:rPr>
        <w:t xml:space="preserve"> </w:t>
      </w:r>
      <w:r>
        <w:t>The Corporation will not issue bonds to finance a qualified</w:t>
      </w:r>
      <w:r>
        <w:rPr>
          <w:spacing w:val="-57"/>
        </w:rPr>
        <w:t xml:space="preserve"> </w:t>
      </w:r>
      <w:r>
        <w:t xml:space="preserve">residential rental project unless the bonds </w:t>
      </w:r>
      <w:r w:rsidR="001136FA">
        <w:t>(</w:t>
      </w:r>
      <w:proofErr w:type="spellStart"/>
      <w:r w:rsidR="001136FA">
        <w:t>i</w:t>
      </w:r>
      <w:proofErr w:type="spellEnd"/>
      <w:r w:rsidR="001136FA">
        <w:t xml:space="preserve">) </w:t>
      </w:r>
      <w:r>
        <w:t>receive a rating in at least the “A” category from</w:t>
      </w:r>
      <w:r>
        <w:rPr>
          <w:spacing w:val="1"/>
        </w:rPr>
        <w:t xml:space="preserve"> </w:t>
      </w:r>
      <w:r>
        <w:t>Standard and Poor’s Ratings Services or Moody’s Investors Service</w:t>
      </w:r>
      <w:r w:rsidR="001136FA">
        <w:t xml:space="preserve"> or (ii) are issued pursuant to a limited offering only to </w:t>
      </w:r>
      <w:r w:rsidR="001136FA" w:rsidRPr="00501A89">
        <w:t>“qualified institutional buyer</w:t>
      </w:r>
      <w:r w:rsidR="001136FA">
        <w:t>s</w:t>
      </w:r>
      <w:r w:rsidR="001136FA" w:rsidRPr="00501A89">
        <w:t>” as that term is defined under Rule 144A of the Securities Act</w:t>
      </w:r>
      <w:r w:rsidR="001136FA">
        <w:t xml:space="preserve"> of 1933, as amended in minimum denominations of $250,000,</w:t>
      </w:r>
      <w:r>
        <w:t xml:space="preserve"> unless the bonds are sold by</w:t>
      </w:r>
      <w:r>
        <w:rPr>
          <w:spacing w:val="1"/>
        </w:rPr>
        <w:t xml:space="preserve"> </w:t>
      </w:r>
      <w:r>
        <w:t>private</w:t>
      </w:r>
      <w:r>
        <w:rPr>
          <w:spacing w:val="-2"/>
        </w:rPr>
        <w:t xml:space="preserve"> </w:t>
      </w:r>
      <w:r>
        <w:t>placement.</w:t>
      </w:r>
    </w:p>
    <w:p w14:paraId="1F65C759" w14:textId="77777777" w:rsidR="00DB4DBF" w:rsidRDefault="00DB4DBF">
      <w:pPr>
        <w:pStyle w:val="BodyText"/>
        <w:spacing w:before="11"/>
        <w:rPr>
          <w:sz w:val="23"/>
        </w:rPr>
      </w:pPr>
    </w:p>
    <w:p w14:paraId="1E9D6C6A" w14:textId="0A47D96C" w:rsidR="00DB4DBF" w:rsidRDefault="005B198B">
      <w:pPr>
        <w:pStyle w:val="BodyText"/>
        <w:spacing w:line="244" w:lineRule="auto"/>
        <w:ind w:left="220" w:right="215" w:firstLine="720"/>
        <w:jc w:val="both"/>
      </w:pPr>
      <w:r>
        <w:t>If the Applicant plans a private placement of the bonds, the Applicant must furnish the</w:t>
      </w:r>
      <w:r>
        <w:rPr>
          <w:spacing w:val="1"/>
        </w:rPr>
        <w:t xml:space="preserve"> </w:t>
      </w:r>
      <w:r>
        <w:t>Corporation</w:t>
      </w:r>
      <w:r>
        <w:rPr>
          <w:spacing w:val="1"/>
        </w:rPr>
        <w:t xml:space="preserve"> </w:t>
      </w:r>
      <w:r>
        <w:t>with</w:t>
      </w:r>
      <w:r>
        <w:rPr>
          <w:spacing w:val="1"/>
        </w:rPr>
        <w:t xml:space="preserve"> </w:t>
      </w:r>
      <w:r>
        <w:t>an</w:t>
      </w:r>
      <w:r>
        <w:rPr>
          <w:spacing w:val="1"/>
        </w:rPr>
        <w:t xml:space="preserve"> </w:t>
      </w:r>
      <w:r>
        <w:t>investment</w:t>
      </w:r>
      <w:r>
        <w:rPr>
          <w:spacing w:val="1"/>
        </w:rPr>
        <w:t xml:space="preserve"> </w:t>
      </w:r>
      <w:r>
        <w:t>letter</w:t>
      </w:r>
      <w:r>
        <w:rPr>
          <w:spacing w:val="1"/>
        </w:rPr>
        <w:t xml:space="preserve"> </w:t>
      </w:r>
      <w:r>
        <w:t>from</w:t>
      </w:r>
      <w:r>
        <w:rPr>
          <w:spacing w:val="1"/>
        </w:rPr>
        <w:t xml:space="preserve"> </w:t>
      </w:r>
      <w:r>
        <w:t>the</w:t>
      </w:r>
      <w:r>
        <w:rPr>
          <w:spacing w:val="1"/>
        </w:rPr>
        <w:t xml:space="preserve"> </w:t>
      </w:r>
      <w:r>
        <w:t>prospective</w:t>
      </w:r>
      <w:r>
        <w:rPr>
          <w:spacing w:val="1"/>
        </w:rPr>
        <w:t xml:space="preserve"> </w:t>
      </w:r>
      <w:r>
        <w:t>purchaser</w:t>
      </w:r>
      <w:r>
        <w:rPr>
          <w:spacing w:val="1"/>
        </w:rPr>
        <w:t xml:space="preserve"> </w:t>
      </w:r>
      <w:r>
        <w:t>of</w:t>
      </w:r>
      <w:r>
        <w:rPr>
          <w:spacing w:val="1"/>
        </w:rPr>
        <w:t xml:space="preserve"> </w:t>
      </w:r>
      <w:r>
        <w:t>the</w:t>
      </w:r>
      <w:r>
        <w:rPr>
          <w:spacing w:val="1"/>
        </w:rPr>
        <w:t xml:space="preserve"> </w:t>
      </w:r>
      <w:r>
        <w:t>bonds</w:t>
      </w:r>
      <w:r>
        <w:rPr>
          <w:spacing w:val="1"/>
        </w:rPr>
        <w:t xml:space="preserve"> </w:t>
      </w:r>
      <w:r>
        <w:t>that</w:t>
      </w:r>
      <w:r>
        <w:rPr>
          <w:spacing w:val="1"/>
        </w:rPr>
        <w:t xml:space="preserve"> </w:t>
      </w:r>
      <w:r>
        <w:t>is</w:t>
      </w:r>
      <w:r>
        <w:rPr>
          <w:spacing w:val="1"/>
        </w:rPr>
        <w:t xml:space="preserve"> </w:t>
      </w:r>
      <w:r>
        <w:t xml:space="preserve">satisfactory to the Corporation and its </w:t>
      </w:r>
      <w:r w:rsidR="001136FA">
        <w:t xml:space="preserve">Issuer’s </w:t>
      </w:r>
      <w:r>
        <w:t>Counsel.</w:t>
      </w:r>
      <w:r>
        <w:rPr>
          <w:spacing w:val="1"/>
        </w:rPr>
        <w:t xml:space="preserve"> </w:t>
      </w:r>
      <w:r>
        <w:t>In addition, the bonds must be in</w:t>
      </w:r>
      <w:r>
        <w:rPr>
          <w:spacing w:val="1"/>
        </w:rPr>
        <w:t xml:space="preserve"> </w:t>
      </w:r>
      <w:r>
        <w:t>denominations</w:t>
      </w:r>
      <w:r>
        <w:rPr>
          <w:spacing w:val="1"/>
        </w:rPr>
        <w:t xml:space="preserve"> </w:t>
      </w:r>
      <w:r>
        <w:t>of</w:t>
      </w:r>
      <w:r>
        <w:rPr>
          <w:spacing w:val="1"/>
        </w:rPr>
        <w:t xml:space="preserve"> </w:t>
      </w:r>
      <w:r>
        <w:t>$100,000</w:t>
      </w:r>
      <w:r>
        <w:rPr>
          <w:spacing w:val="1"/>
        </w:rPr>
        <w:t xml:space="preserve"> </w:t>
      </w:r>
      <w:r>
        <w:t>or</w:t>
      </w:r>
      <w:r>
        <w:rPr>
          <w:spacing w:val="1"/>
        </w:rPr>
        <w:t xml:space="preserve"> </w:t>
      </w:r>
      <w:r>
        <w:t>more</w:t>
      </w:r>
      <w:r>
        <w:rPr>
          <w:spacing w:val="1"/>
        </w:rPr>
        <w:t xml:space="preserve"> </w:t>
      </w:r>
      <w:r>
        <w:t>and</w:t>
      </w:r>
      <w:r w:rsidR="00DC55CF">
        <w:t xml:space="preserve"> be subject to transfer restrictions acceptable to the Corporation</w:t>
      </w:r>
      <w:r>
        <w:t>.</w:t>
      </w:r>
    </w:p>
    <w:p w14:paraId="1854D223" w14:textId="77777777" w:rsidR="00DB4DBF" w:rsidRDefault="00DB4DBF">
      <w:pPr>
        <w:pStyle w:val="BodyText"/>
        <w:spacing w:before="8"/>
        <w:rPr>
          <w:sz w:val="23"/>
        </w:rPr>
      </w:pPr>
    </w:p>
    <w:p w14:paraId="090E41F7" w14:textId="2361AE9B" w:rsidR="00DB4DBF" w:rsidRDefault="005B198B">
      <w:pPr>
        <w:pStyle w:val="BodyText"/>
        <w:spacing w:line="242" w:lineRule="auto"/>
        <w:ind w:left="220" w:right="215" w:firstLine="720"/>
        <w:jc w:val="both"/>
      </w:pPr>
      <w:r>
        <w:rPr>
          <w:i/>
        </w:rPr>
        <w:t xml:space="preserve">Bond Counsel and </w:t>
      </w:r>
      <w:r w:rsidR="001136FA">
        <w:rPr>
          <w:i/>
        </w:rPr>
        <w:t xml:space="preserve">Issuer’s </w:t>
      </w:r>
      <w:r>
        <w:rPr>
          <w:i/>
        </w:rPr>
        <w:t>Counsel.</w:t>
      </w:r>
      <w:r>
        <w:rPr>
          <w:i/>
          <w:spacing w:val="1"/>
        </w:rPr>
        <w:t xml:space="preserve"> </w:t>
      </w:r>
      <w:r>
        <w:t>The Corporation has retained Chapman and Cutler</w:t>
      </w:r>
      <w:r>
        <w:rPr>
          <w:spacing w:val="1"/>
        </w:rPr>
        <w:t xml:space="preserve"> </w:t>
      </w:r>
      <w:r>
        <w:lastRenderedPageBreak/>
        <w:t>LLP as Bond Counsel</w:t>
      </w:r>
      <w:r w:rsidR="001136FA">
        <w:t xml:space="preserve"> and Issuer’s Counsel</w:t>
      </w:r>
      <w:r>
        <w:t xml:space="preserve"> for its bond issues.</w:t>
      </w:r>
      <w:r>
        <w:rPr>
          <w:spacing w:val="1"/>
        </w:rPr>
        <w:t xml:space="preserve"> </w:t>
      </w:r>
      <w:r w:rsidR="001136FA">
        <w:rPr>
          <w:spacing w:val="1"/>
        </w:rPr>
        <w:t xml:space="preserve"> </w:t>
      </w:r>
      <w:r>
        <w:t>The fees and expenses of Bond Counsel and the</w:t>
      </w:r>
      <w:r>
        <w:rPr>
          <w:spacing w:val="1"/>
        </w:rPr>
        <w:t xml:space="preserve"> </w:t>
      </w:r>
      <w:r w:rsidR="001136FA">
        <w:t>Issuer’s</w:t>
      </w:r>
      <w:r>
        <w:t xml:space="preserve"> Counsel are</w:t>
      </w:r>
      <w:r>
        <w:rPr>
          <w:spacing w:val="-1"/>
        </w:rPr>
        <w:t xml:space="preserve"> </w:t>
      </w:r>
      <w:r>
        <w:t>to be</w:t>
      </w:r>
      <w:r>
        <w:rPr>
          <w:spacing w:val="-1"/>
        </w:rPr>
        <w:t xml:space="preserve"> </w:t>
      </w:r>
      <w:r>
        <w:t>paid by</w:t>
      </w:r>
      <w:r>
        <w:rPr>
          <w:spacing w:val="-1"/>
        </w:rPr>
        <w:t xml:space="preserve"> </w:t>
      </w:r>
      <w:r>
        <w:t>the</w:t>
      </w:r>
      <w:r>
        <w:rPr>
          <w:spacing w:val="-1"/>
        </w:rPr>
        <w:t xml:space="preserve"> </w:t>
      </w:r>
      <w:r>
        <w:t>Applicant.</w:t>
      </w:r>
    </w:p>
    <w:p w14:paraId="03054B85" w14:textId="77777777" w:rsidR="00DB4DBF" w:rsidRDefault="00DB4DBF">
      <w:pPr>
        <w:pStyle w:val="BodyText"/>
        <w:spacing w:before="8"/>
      </w:pPr>
    </w:p>
    <w:p w14:paraId="7D2ED5ED" w14:textId="77777777" w:rsidR="00DB4DBF" w:rsidRDefault="005B198B">
      <w:pPr>
        <w:pStyle w:val="BodyText"/>
        <w:spacing w:line="244" w:lineRule="auto"/>
        <w:ind w:left="220" w:right="217" w:firstLine="720"/>
        <w:jc w:val="both"/>
      </w:pPr>
      <w:r>
        <w:rPr>
          <w:i/>
        </w:rPr>
        <w:t>Partnership Counsel</w:t>
      </w:r>
      <w:r>
        <w:t>.</w:t>
      </w:r>
      <w:r>
        <w:rPr>
          <w:spacing w:val="1"/>
        </w:rPr>
        <w:t xml:space="preserve"> </w:t>
      </w:r>
      <w:r>
        <w:t>The Corporation has retained Chapman and Cutler LLP to act as</w:t>
      </w:r>
      <w:r>
        <w:rPr>
          <w:spacing w:val="1"/>
        </w:rPr>
        <w:t xml:space="preserve"> </w:t>
      </w:r>
      <w:r>
        <w:t>Partnership Counsel in bond transactions where the Corporation has an ownership interest in the</w:t>
      </w:r>
      <w:r>
        <w:rPr>
          <w:spacing w:val="1"/>
        </w:rPr>
        <w:t xml:space="preserve"> </w:t>
      </w:r>
      <w:r>
        <w:t>project.</w:t>
      </w:r>
      <w:r>
        <w:rPr>
          <w:spacing w:val="58"/>
        </w:rPr>
        <w:t xml:space="preserve"> </w:t>
      </w:r>
      <w:r>
        <w:t>The</w:t>
      </w:r>
      <w:r>
        <w:rPr>
          <w:spacing w:val="-2"/>
        </w:rPr>
        <w:t xml:space="preserve"> </w:t>
      </w:r>
      <w:r>
        <w:t>fees</w:t>
      </w:r>
      <w:r>
        <w:rPr>
          <w:spacing w:val="1"/>
        </w:rPr>
        <w:t xml:space="preserve"> </w:t>
      </w:r>
      <w:r>
        <w:t>and</w:t>
      </w:r>
      <w:r>
        <w:rPr>
          <w:spacing w:val="-1"/>
        </w:rPr>
        <w:t xml:space="preserve"> </w:t>
      </w:r>
      <w:r>
        <w:t>expenses</w:t>
      </w:r>
      <w:r>
        <w:rPr>
          <w:spacing w:val="-1"/>
        </w:rPr>
        <w:t xml:space="preserve"> </w:t>
      </w:r>
      <w:r>
        <w:t>of</w:t>
      </w:r>
      <w:r>
        <w:rPr>
          <w:spacing w:val="-2"/>
        </w:rPr>
        <w:t xml:space="preserve"> </w:t>
      </w:r>
      <w:r>
        <w:t>Partnership Counsel</w:t>
      </w:r>
      <w:r>
        <w:rPr>
          <w:spacing w:val="-1"/>
        </w:rPr>
        <w:t xml:space="preserve"> </w:t>
      </w:r>
      <w:r>
        <w:t>are</w:t>
      </w:r>
      <w:r>
        <w:rPr>
          <w:spacing w:val="-2"/>
        </w:rPr>
        <w:t xml:space="preserve"> </w:t>
      </w:r>
      <w:r>
        <w:t>the responsibility</w:t>
      </w:r>
      <w:r>
        <w:rPr>
          <w:spacing w:val="-1"/>
        </w:rPr>
        <w:t xml:space="preserve"> </w:t>
      </w:r>
      <w:r>
        <w:t>of</w:t>
      </w:r>
      <w:r>
        <w:rPr>
          <w:spacing w:val="-2"/>
        </w:rPr>
        <w:t xml:space="preserve"> </w:t>
      </w:r>
      <w:r>
        <w:t>the</w:t>
      </w:r>
      <w:r>
        <w:rPr>
          <w:spacing w:val="-2"/>
        </w:rPr>
        <w:t xml:space="preserve"> </w:t>
      </w:r>
      <w:r>
        <w:t>Applicant.</w:t>
      </w:r>
    </w:p>
    <w:p w14:paraId="08D1D02D" w14:textId="77777777" w:rsidR="00DB4DBF" w:rsidRDefault="00DB4DBF">
      <w:pPr>
        <w:pStyle w:val="BodyText"/>
      </w:pPr>
    </w:p>
    <w:p w14:paraId="742C081D" w14:textId="77777777" w:rsidR="00DB4DBF" w:rsidRDefault="005B198B">
      <w:pPr>
        <w:pStyle w:val="BodyText"/>
        <w:spacing w:before="1" w:line="242" w:lineRule="auto"/>
        <w:ind w:left="220" w:right="219" w:firstLine="720"/>
        <w:jc w:val="both"/>
      </w:pPr>
      <w:r>
        <w:rPr>
          <w:i/>
        </w:rPr>
        <w:t>Financial Advisor</w:t>
      </w:r>
      <w:r>
        <w:t>.</w:t>
      </w:r>
      <w:r>
        <w:rPr>
          <w:spacing w:val="1"/>
        </w:rPr>
        <w:t xml:space="preserve"> </w:t>
      </w:r>
      <w:r>
        <w:t>The Corporation has retained Hilltop Securities Inc. as Financial</w:t>
      </w:r>
      <w:r>
        <w:rPr>
          <w:spacing w:val="1"/>
        </w:rPr>
        <w:t xml:space="preserve"> </w:t>
      </w:r>
      <w:r>
        <w:t>Advisor</w:t>
      </w:r>
      <w:r>
        <w:rPr>
          <w:spacing w:val="1"/>
        </w:rPr>
        <w:t xml:space="preserve"> </w:t>
      </w:r>
      <w:r>
        <w:t>for</w:t>
      </w:r>
      <w:r>
        <w:rPr>
          <w:spacing w:val="1"/>
        </w:rPr>
        <w:t xml:space="preserve"> </w:t>
      </w:r>
      <w:r>
        <w:t>its</w:t>
      </w:r>
      <w:r>
        <w:rPr>
          <w:spacing w:val="1"/>
        </w:rPr>
        <w:t xml:space="preserve"> </w:t>
      </w:r>
      <w:r>
        <w:t>bond</w:t>
      </w:r>
      <w:r>
        <w:rPr>
          <w:spacing w:val="1"/>
        </w:rPr>
        <w:t xml:space="preserve"> </w:t>
      </w:r>
      <w:r>
        <w:t>issues.</w:t>
      </w:r>
      <w:r>
        <w:rPr>
          <w:spacing w:val="1"/>
        </w:rPr>
        <w:t xml:space="preserve"> </w:t>
      </w:r>
      <w:r>
        <w:t>The</w:t>
      </w:r>
      <w:r>
        <w:rPr>
          <w:spacing w:val="1"/>
        </w:rPr>
        <w:t xml:space="preserve"> </w:t>
      </w:r>
      <w:r>
        <w:t>fees</w:t>
      </w:r>
      <w:r>
        <w:rPr>
          <w:spacing w:val="1"/>
        </w:rPr>
        <w:t xml:space="preserve"> </w:t>
      </w:r>
      <w:r>
        <w:t>and</w:t>
      </w:r>
      <w:r>
        <w:rPr>
          <w:spacing w:val="1"/>
        </w:rPr>
        <w:t xml:space="preserve"> </w:t>
      </w:r>
      <w:r>
        <w:t>expenses</w:t>
      </w:r>
      <w:r>
        <w:rPr>
          <w:spacing w:val="1"/>
        </w:rPr>
        <w:t xml:space="preserve"> </w:t>
      </w:r>
      <w:r>
        <w:t>of</w:t>
      </w:r>
      <w:r>
        <w:rPr>
          <w:spacing w:val="1"/>
        </w:rPr>
        <w:t xml:space="preserve"> </w:t>
      </w:r>
      <w:r>
        <w:t>the</w:t>
      </w:r>
      <w:r>
        <w:rPr>
          <w:spacing w:val="1"/>
        </w:rPr>
        <w:t xml:space="preserve"> </w:t>
      </w:r>
      <w:r>
        <w:t>Financial</w:t>
      </w:r>
      <w:r>
        <w:rPr>
          <w:spacing w:val="1"/>
        </w:rPr>
        <w:t xml:space="preserve"> </w:t>
      </w:r>
      <w:r>
        <w:t>Advisor</w:t>
      </w:r>
      <w:r>
        <w:rPr>
          <w:spacing w:val="60"/>
        </w:rPr>
        <w:t xml:space="preserve"> </w:t>
      </w:r>
      <w:r>
        <w:t>are</w:t>
      </w:r>
      <w:r>
        <w:rPr>
          <w:spacing w:val="60"/>
        </w:rPr>
        <w:t xml:space="preserve"> </w:t>
      </w:r>
      <w:r>
        <w:t>the</w:t>
      </w:r>
      <w:r>
        <w:rPr>
          <w:spacing w:val="1"/>
        </w:rPr>
        <w:t xml:space="preserve"> </w:t>
      </w:r>
      <w:r>
        <w:t>responsibility</w:t>
      </w:r>
      <w:r>
        <w:rPr>
          <w:spacing w:val="-1"/>
        </w:rPr>
        <w:t xml:space="preserve"> </w:t>
      </w:r>
      <w:r>
        <w:t>of</w:t>
      </w:r>
      <w:r>
        <w:rPr>
          <w:spacing w:val="-1"/>
        </w:rPr>
        <w:t xml:space="preserve"> </w:t>
      </w:r>
      <w:r>
        <w:t>the</w:t>
      </w:r>
      <w:r>
        <w:rPr>
          <w:spacing w:val="-1"/>
        </w:rPr>
        <w:t xml:space="preserve"> </w:t>
      </w:r>
      <w:r>
        <w:t>Applicant.</w:t>
      </w:r>
    </w:p>
    <w:p w14:paraId="58404276" w14:textId="77777777" w:rsidR="00DB4DBF" w:rsidRDefault="00DB4DBF">
      <w:pPr>
        <w:pStyle w:val="BodyText"/>
        <w:spacing w:before="6"/>
      </w:pPr>
    </w:p>
    <w:p w14:paraId="1DC303A5" w14:textId="77777777" w:rsidR="00820AC3" w:rsidRDefault="005B198B" w:rsidP="00820AC3">
      <w:pPr>
        <w:pStyle w:val="BodyText"/>
        <w:spacing w:line="244" w:lineRule="auto"/>
        <w:ind w:left="220" w:right="220" w:firstLine="720"/>
        <w:jc w:val="both"/>
      </w:pPr>
      <w:r>
        <w:rPr>
          <w:i/>
        </w:rPr>
        <w:t>Rebate</w:t>
      </w:r>
      <w:r>
        <w:rPr>
          <w:i/>
          <w:spacing w:val="1"/>
        </w:rPr>
        <w:t xml:space="preserve"> </w:t>
      </w:r>
      <w:r>
        <w:rPr>
          <w:i/>
        </w:rPr>
        <w:t>Analyst</w:t>
      </w:r>
      <w:r>
        <w:t>.</w:t>
      </w:r>
      <w:r>
        <w:rPr>
          <w:spacing w:val="1"/>
        </w:rPr>
        <w:t xml:space="preserve"> </w:t>
      </w:r>
      <w:r>
        <w:t>The</w:t>
      </w:r>
      <w:r>
        <w:rPr>
          <w:spacing w:val="1"/>
        </w:rPr>
        <w:t xml:space="preserve"> </w:t>
      </w:r>
      <w:r>
        <w:t>Corporation</w:t>
      </w:r>
      <w:r>
        <w:rPr>
          <w:spacing w:val="1"/>
        </w:rPr>
        <w:t xml:space="preserve"> </w:t>
      </w:r>
      <w:r>
        <w:t>has</w:t>
      </w:r>
      <w:r>
        <w:rPr>
          <w:spacing w:val="1"/>
        </w:rPr>
        <w:t xml:space="preserve"> </w:t>
      </w:r>
      <w:r>
        <w:t>retained</w:t>
      </w:r>
      <w:r>
        <w:rPr>
          <w:spacing w:val="1"/>
        </w:rPr>
        <w:t xml:space="preserve"> </w:t>
      </w:r>
      <w:r w:rsidR="00B86C7F">
        <w:t>Hilltop Securities Asset Management, LLC</w:t>
      </w:r>
      <w:r>
        <w:rPr>
          <w:spacing w:val="1"/>
        </w:rPr>
        <w:t xml:space="preserve"> </w:t>
      </w:r>
      <w:r>
        <w:t>as</w:t>
      </w:r>
      <w:r>
        <w:rPr>
          <w:spacing w:val="1"/>
        </w:rPr>
        <w:t xml:space="preserve"> </w:t>
      </w:r>
      <w:r>
        <w:t>Rebate</w:t>
      </w:r>
      <w:r>
        <w:rPr>
          <w:spacing w:val="-57"/>
        </w:rPr>
        <w:t xml:space="preserve"> </w:t>
      </w:r>
      <w:r>
        <w:t>Analyst for its bond issues.</w:t>
      </w:r>
      <w:r>
        <w:rPr>
          <w:spacing w:val="1"/>
        </w:rPr>
        <w:t xml:space="preserve"> </w:t>
      </w:r>
      <w:r>
        <w:t>The fees and expenses of the Rebate Analyst are the responsibility of</w:t>
      </w:r>
      <w:r w:rsidR="00820AC3">
        <w:t xml:space="preserve"> </w:t>
      </w:r>
      <w:r>
        <w:rPr>
          <w:spacing w:val="-58"/>
        </w:rPr>
        <w:t xml:space="preserve"> </w:t>
      </w:r>
      <w:r>
        <w:t>the</w:t>
      </w:r>
      <w:r>
        <w:rPr>
          <w:spacing w:val="-2"/>
        </w:rPr>
        <w:t xml:space="preserve"> </w:t>
      </w:r>
      <w:r>
        <w:t>Applicant.</w:t>
      </w:r>
    </w:p>
    <w:p w14:paraId="1D5CAA56" w14:textId="77777777" w:rsidR="00820AC3" w:rsidRDefault="00820AC3" w:rsidP="00820AC3">
      <w:pPr>
        <w:pStyle w:val="BodyText"/>
        <w:spacing w:line="244" w:lineRule="auto"/>
        <w:ind w:left="220" w:right="220" w:firstLine="720"/>
        <w:jc w:val="both"/>
        <w:rPr>
          <w:i/>
        </w:rPr>
      </w:pPr>
    </w:p>
    <w:p w14:paraId="22312FBD" w14:textId="3E9A9BC9" w:rsidR="00DB4DBF" w:rsidRDefault="00C04EAA" w:rsidP="00820AC3">
      <w:pPr>
        <w:pStyle w:val="BodyText"/>
        <w:spacing w:line="244" w:lineRule="auto"/>
        <w:ind w:left="220" w:right="220" w:firstLine="720"/>
        <w:jc w:val="both"/>
      </w:pPr>
      <w:r>
        <w:rPr>
          <w:i/>
        </w:rPr>
        <w:t xml:space="preserve">Trustee and </w:t>
      </w:r>
      <w:r w:rsidR="005B198B">
        <w:rPr>
          <w:i/>
        </w:rPr>
        <w:t xml:space="preserve">Underwriter/Placement Agent.  </w:t>
      </w:r>
      <w:r w:rsidR="005B198B">
        <w:rPr>
          <w:i/>
          <w:spacing w:val="1"/>
        </w:rPr>
        <w:t xml:space="preserve"> </w:t>
      </w:r>
      <w:r w:rsidR="005B198B">
        <w:t>The Corporation will select a qualified</w:t>
      </w:r>
      <w:r w:rsidR="005B198B">
        <w:rPr>
          <w:spacing w:val="1"/>
        </w:rPr>
        <w:t xml:space="preserve"> </w:t>
      </w:r>
      <w:r w:rsidR="005B198B">
        <w:t>trustee</w:t>
      </w:r>
      <w:r w:rsidR="005B198B">
        <w:rPr>
          <w:spacing w:val="1"/>
        </w:rPr>
        <w:t xml:space="preserve"> </w:t>
      </w:r>
      <w:r w:rsidR="005B198B">
        <w:t>for</w:t>
      </w:r>
      <w:r w:rsidR="005B198B">
        <w:rPr>
          <w:spacing w:val="1"/>
        </w:rPr>
        <w:t xml:space="preserve"> </w:t>
      </w:r>
      <w:r w:rsidR="005B198B">
        <w:t>the bond</w:t>
      </w:r>
      <w:r w:rsidR="005B198B">
        <w:rPr>
          <w:spacing w:val="1"/>
        </w:rPr>
        <w:t xml:space="preserve"> </w:t>
      </w:r>
      <w:r w:rsidR="005B198B">
        <w:t>issue.</w:t>
      </w:r>
      <w:r w:rsidR="005B198B">
        <w:rPr>
          <w:spacing w:val="1"/>
        </w:rPr>
        <w:t xml:space="preserve"> </w:t>
      </w:r>
      <w:r w:rsidR="005B198B">
        <w:t>The</w:t>
      </w:r>
      <w:r w:rsidR="005B198B">
        <w:rPr>
          <w:spacing w:val="1"/>
        </w:rPr>
        <w:t xml:space="preserve"> </w:t>
      </w:r>
      <w:r w:rsidR="005B198B">
        <w:t>Applicant</w:t>
      </w:r>
      <w:r w:rsidR="005B198B">
        <w:rPr>
          <w:spacing w:val="1"/>
        </w:rPr>
        <w:t xml:space="preserve"> </w:t>
      </w:r>
      <w:r w:rsidR="005B198B">
        <w:t>may</w:t>
      </w:r>
      <w:r w:rsidR="005B198B">
        <w:rPr>
          <w:spacing w:val="1"/>
        </w:rPr>
        <w:t xml:space="preserve"> </w:t>
      </w:r>
      <w:r w:rsidR="005B198B">
        <w:t>engage</w:t>
      </w:r>
      <w:r w:rsidR="005B198B">
        <w:rPr>
          <w:spacing w:val="1"/>
        </w:rPr>
        <w:t xml:space="preserve"> </w:t>
      </w:r>
      <w:r w:rsidR="005B198B">
        <w:t>an</w:t>
      </w:r>
      <w:r w:rsidR="005B198B">
        <w:rPr>
          <w:spacing w:val="1"/>
        </w:rPr>
        <w:t xml:space="preserve"> </w:t>
      </w:r>
      <w:r w:rsidR="005B198B">
        <w:t>underwriter or</w:t>
      </w:r>
      <w:r w:rsidR="005B198B">
        <w:rPr>
          <w:spacing w:val="1"/>
        </w:rPr>
        <w:t xml:space="preserve"> </w:t>
      </w:r>
      <w:r w:rsidR="005B198B">
        <w:t>placement</w:t>
      </w:r>
      <w:r w:rsidR="005B198B">
        <w:rPr>
          <w:spacing w:val="60"/>
        </w:rPr>
        <w:t xml:space="preserve"> </w:t>
      </w:r>
      <w:r w:rsidR="005B198B">
        <w:t>agent</w:t>
      </w:r>
      <w:r w:rsidR="005B198B">
        <w:rPr>
          <w:spacing w:val="1"/>
        </w:rPr>
        <w:t xml:space="preserve"> </w:t>
      </w:r>
      <w:r>
        <w:t>from the Corporation’s list of Approved Underwriters and Placement Agents (as defined herein)</w:t>
      </w:r>
      <w:r w:rsidR="005B198B">
        <w:t>.</w:t>
      </w:r>
      <w:r w:rsidR="005B198B">
        <w:rPr>
          <w:spacing w:val="1"/>
        </w:rPr>
        <w:t xml:space="preserve"> </w:t>
      </w:r>
      <w:r w:rsidR="005B198B">
        <w:t>The</w:t>
      </w:r>
      <w:r w:rsidR="005B198B">
        <w:rPr>
          <w:spacing w:val="1"/>
        </w:rPr>
        <w:t xml:space="preserve"> </w:t>
      </w:r>
      <w:r w:rsidR="005B198B">
        <w:t>fees</w:t>
      </w:r>
      <w:r w:rsidR="005B198B">
        <w:rPr>
          <w:spacing w:val="1"/>
        </w:rPr>
        <w:t xml:space="preserve"> </w:t>
      </w:r>
      <w:r w:rsidR="005B198B">
        <w:t>and</w:t>
      </w:r>
      <w:r w:rsidR="005B198B">
        <w:rPr>
          <w:spacing w:val="1"/>
        </w:rPr>
        <w:t xml:space="preserve"> </w:t>
      </w:r>
      <w:r w:rsidR="005B198B">
        <w:t>expenses</w:t>
      </w:r>
      <w:r w:rsidR="005B198B">
        <w:rPr>
          <w:spacing w:val="1"/>
        </w:rPr>
        <w:t xml:space="preserve"> </w:t>
      </w:r>
      <w:r w:rsidR="005B198B">
        <w:t>of</w:t>
      </w:r>
      <w:r w:rsidR="005B198B">
        <w:rPr>
          <w:spacing w:val="60"/>
        </w:rPr>
        <w:t xml:space="preserve"> </w:t>
      </w:r>
      <w:r w:rsidR="005B198B">
        <w:t>the</w:t>
      </w:r>
      <w:r w:rsidR="005B198B">
        <w:rPr>
          <w:spacing w:val="1"/>
        </w:rPr>
        <w:t xml:space="preserve"> </w:t>
      </w:r>
      <w:r w:rsidR="005B198B">
        <w:t>foregoing</w:t>
      </w:r>
      <w:r w:rsidR="005B198B">
        <w:rPr>
          <w:spacing w:val="-1"/>
        </w:rPr>
        <w:t xml:space="preserve"> </w:t>
      </w:r>
      <w:r w:rsidR="005B198B">
        <w:t>parties</w:t>
      </w:r>
      <w:r w:rsidR="005B198B">
        <w:rPr>
          <w:spacing w:val="2"/>
        </w:rPr>
        <w:t xml:space="preserve"> </w:t>
      </w:r>
      <w:r w:rsidR="005B198B">
        <w:t>are</w:t>
      </w:r>
      <w:r w:rsidR="005B198B">
        <w:rPr>
          <w:spacing w:val="-1"/>
        </w:rPr>
        <w:t xml:space="preserve"> </w:t>
      </w:r>
      <w:r w:rsidR="005B198B">
        <w:t>the</w:t>
      </w:r>
      <w:r w:rsidR="005B198B">
        <w:rPr>
          <w:spacing w:val="1"/>
        </w:rPr>
        <w:t xml:space="preserve"> </w:t>
      </w:r>
      <w:r w:rsidR="005B198B">
        <w:t>responsibility of</w:t>
      </w:r>
      <w:r w:rsidR="005B198B">
        <w:rPr>
          <w:spacing w:val="-1"/>
        </w:rPr>
        <w:t xml:space="preserve"> </w:t>
      </w:r>
      <w:r w:rsidR="005B198B">
        <w:t>the</w:t>
      </w:r>
      <w:r w:rsidR="005B198B">
        <w:rPr>
          <w:spacing w:val="-2"/>
        </w:rPr>
        <w:t xml:space="preserve"> </w:t>
      </w:r>
      <w:r w:rsidR="005B198B">
        <w:t>Applicant.</w:t>
      </w:r>
      <w:r>
        <w:t xml:space="preserve">  “Approved Underwriters and Placement Agents” means any one or more of the following: Key Bank, Jefferies, Ramirez, Raymond James, RBC Capital Markets</w:t>
      </w:r>
      <w:r w:rsidR="0066765B">
        <w:t xml:space="preserve"> and</w:t>
      </w:r>
      <w:r>
        <w:t xml:space="preserve"> Stifel, Nicolaus</w:t>
      </w:r>
      <w:r w:rsidR="00CC39A7">
        <w:t xml:space="preserve"> &amp; Company, Incorporated</w:t>
      </w:r>
      <w:r>
        <w:t>.</w:t>
      </w:r>
    </w:p>
    <w:p w14:paraId="74F47DD9" w14:textId="77777777" w:rsidR="00420395" w:rsidRDefault="00420395" w:rsidP="00820AC3">
      <w:pPr>
        <w:pStyle w:val="BodyText"/>
        <w:spacing w:line="244" w:lineRule="auto"/>
        <w:ind w:left="220" w:right="220" w:firstLine="720"/>
        <w:jc w:val="both"/>
      </w:pPr>
    </w:p>
    <w:p w14:paraId="29E93D99" w14:textId="16B7B897" w:rsidR="00420395" w:rsidRDefault="00420395" w:rsidP="00820AC3">
      <w:pPr>
        <w:pStyle w:val="BodyText"/>
        <w:spacing w:line="244" w:lineRule="auto"/>
        <w:ind w:left="220" w:right="220" w:firstLine="720"/>
        <w:jc w:val="both"/>
      </w:pPr>
      <w:r>
        <w:t>Any official statements or limited offering memoranda must be posted using the Image Master printing service available at www.munios.com.</w:t>
      </w:r>
    </w:p>
    <w:p w14:paraId="54012DF7" w14:textId="77777777" w:rsidR="00DB4DBF" w:rsidRDefault="00DB4DBF">
      <w:pPr>
        <w:pStyle w:val="BodyText"/>
        <w:spacing w:before="11"/>
        <w:rPr>
          <w:sz w:val="23"/>
        </w:rPr>
      </w:pPr>
    </w:p>
    <w:p w14:paraId="4C4D416F" w14:textId="0C772278" w:rsidR="00DB4DBF" w:rsidRDefault="005B198B">
      <w:pPr>
        <w:pStyle w:val="BodyText"/>
        <w:spacing w:line="242" w:lineRule="auto"/>
        <w:ind w:left="220" w:right="217" w:firstLine="720"/>
        <w:jc w:val="both"/>
      </w:pPr>
      <w:r>
        <w:rPr>
          <w:i/>
        </w:rPr>
        <w:t>Official Intent.</w:t>
      </w:r>
      <w:r>
        <w:rPr>
          <w:i/>
          <w:spacing w:val="1"/>
        </w:rPr>
        <w:t xml:space="preserve"> </w:t>
      </w:r>
      <w:r>
        <w:t>U.S. Treasury Regulations permit the Corporation to declare its official</w:t>
      </w:r>
      <w:r>
        <w:rPr>
          <w:spacing w:val="1"/>
        </w:rPr>
        <w:t xml:space="preserve"> </w:t>
      </w:r>
      <w:r>
        <w:t>intent to issue its bonds so that project costs may be paid from a portion of the issue proceeds.</w:t>
      </w:r>
      <w:r>
        <w:rPr>
          <w:spacing w:val="1"/>
        </w:rPr>
        <w:t xml:space="preserve"> </w:t>
      </w:r>
      <w:r>
        <w:t>If</w:t>
      </w:r>
      <w:r>
        <w:rPr>
          <w:spacing w:val="1"/>
        </w:rPr>
        <w:t xml:space="preserve"> </w:t>
      </w:r>
      <w:r>
        <w:t>the Applicant satisfies all of the requirements for issuance of the Corporation’s bonds as set forth</w:t>
      </w:r>
      <w:r>
        <w:rPr>
          <w:spacing w:val="-57"/>
        </w:rPr>
        <w:t xml:space="preserve"> </w:t>
      </w:r>
      <w:r>
        <w:t>in this Article I and the application procedures set forth in Article II below, the Executive</w:t>
      </w:r>
      <w:r>
        <w:rPr>
          <w:spacing w:val="1"/>
        </w:rPr>
        <w:t xml:space="preserve"> </w:t>
      </w:r>
      <w:r>
        <w:t>Director</w:t>
      </w:r>
      <w:r>
        <w:rPr>
          <w:spacing w:val="1"/>
        </w:rPr>
        <w:t xml:space="preserve"> </w:t>
      </w:r>
      <w:r>
        <w:t>of</w:t>
      </w:r>
      <w:r>
        <w:rPr>
          <w:spacing w:val="1"/>
        </w:rPr>
        <w:t xml:space="preserve"> </w:t>
      </w:r>
      <w:r>
        <w:t>the</w:t>
      </w:r>
      <w:r>
        <w:rPr>
          <w:spacing w:val="1"/>
        </w:rPr>
        <w:t xml:space="preserve"> </w:t>
      </w:r>
      <w:r>
        <w:t>Corporation</w:t>
      </w:r>
      <w:r>
        <w:rPr>
          <w:spacing w:val="1"/>
        </w:rPr>
        <w:t xml:space="preserve"> </w:t>
      </w:r>
      <w:r>
        <w:t>will</w:t>
      </w:r>
      <w:r>
        <w:rPr>
          <w:spacing w:val="1"/>
        </w:rPr>
        <w:t xml:space="preserve"> </w:t>
      </w:r>
      <w:r>
        <w:t>schedule</w:t>
      </w:r>
      <w:r>
        <w:rPr>
          <w:spacing w:val="1"/>
        </w:rPr>
        <w:t xml:space="preserve"> </w:t>
      </w:r>
      <w:r>
        <w:t>a</w:t>
      </w:r>
      <w:r>
        <w:rPr>
          <w:spacing w:val="1"/>
        </w:rPr>
        <w:t xml:space="preserve"> </w:t>
      </w:r>
      <w:r>
        <w:t>meeting</w:t>
      </w:r>
      <w:r>
        <w:rPr>
          <w:spacing w:val="1"/>
        </w:rPr>
        <w:t xml:space="preserve"> </w:t>
      </w:r>
      <w:r>
        <w:t>of</w:t>
      </w:r>
      <w:r>
        <w:rPr>
          <w:spacing w:val="1"/>
        </w:rPr>
        <w:t xml:space="preserve"> </w:t>
      </w:r>
      <w:r>
        <w:t>the</w:t>
      </w:r>
      <w:r>
        <w:rPr>
          <w:spacing w:val="1"/>
        </w:rPr>
        <w:t xml:space="preserve"> </w:t>
      </w:r>
      <w:r>
        <w:t>Board</w:t>
      </w:r>
      <w:r>
        <w:rPr>
          <w:spacing w:val="1"/>
        </w:rPr>
        <w:t xml:space="preserve"> </w:t>
      </w:r>
      <w:r>
        <w:t>to</w:t>
      </w:r>
      <w:r>
        <w:rPr>
          <w:spacing w:val="1"/>
        </w:rPr>
        <w:t xml:space="preserve"> </w:t>
      </w:r>
      <w:r>
        <w:t>consider</w:t>
      </w:r>
      <w:r>
        <w:rPr>
          <w:spacing w:val="1"/>
        </w:rPr>
        <w:t xml:space="preserve"> </w:t>
      </w:r>
      <w:r>
        <w:t>adopting</w:t>
      </w:r>
      <w:r>
        <w:rPr>
          <w:spacing w:val="1"/>
        </w:rPr>
        <w:t xml:space="preserve"> </w:t>
      </w:r>
      <w:r>
        <w:t>a</w:t>
      </w:r>
      <w:r>
        <w:rPr>
          <w:spacing w:val="1"/>
        </w:rPr>
        <w:t xml:space="preserve"> </w:t>
      </w:r>
      <w:r>
        <w:t>resolution evidencing the intent of the Corporation to issue its bonds to finance the Applicant’s</w:t>
      </w:r>
      <w:r>
        <w:rPr>
          <w:spacing w:val="1"/>
        </w:rPr>
        <w:t xml:space="preserve"> </w:t>
      </w:r>
      <w:r>
        <w:t>qualified residential rental project.</w:t>
      </w:r>
      <w:r>
        <w:rPr>
          <w:spacing w:val="1"/>
        </w:rPr>
        <w:t xml:space="preserve"> </w:t>
      </w:r>
      <w:r>
        <w:t>The Applicant will be notified of the date, time and place of</w:t>
      </w:r>
      <w:r>
        <w:rPr>
          <w:spacing w:val="1"/>
        </w:rPr>
        <w:t xml:space="preserve"> </w:t>
      </w:r>
      <w:r>
        <w:t>such</w:t>
      </w:r>
      <w:r>
        <w:rPr>
          <w:spacing w:val="-1"/>
        </w:rPr>
        <w:t xml:space="preserve"> </w:t>
      </w:r>
      <w:r>
        <w:t>meeting</w:t>
      </w:r>
      <w:r>
        <w:rPr>
          <w:spacing w:val="-1"/>
        </w:rPr>
        <w:t xml:space="preserve"> </w:t>
      </w:r>
      <w:r>
        <w:t>and should</w:t>
      </w:r>
      <w:r>
        <w:rPr>
          <w:spacing w:val="1"/>
        </w:rPr>
        <w:t xml:space="preserve"> </w:t>
      </w:r>
      <w:r>
        <w:t>appear at the</w:t>
      </w:r>
      <w:r>
        <w:rPr>
          <w:spacing w:val="-2"/>
        </w:rPr>
        <w:t xml:space="preserve"> </w:t>
      </w:r>
      <w:r>
        <w:t>Board meeting</w:t>
      </w:r>
      <w:r>
        <w:rPr>
          <w:spacing w:val="-1"/>
        </w:rPr>
        <w:t xml:space="preserve"> </w:t>
      </w:r>
      <w:r>
        <w:t>to</w:t>
      </w:r>
      <w:r>
        <w:rPr>
          <w:spacing w:val="-1"/>
        </w:rPr>
        <w:t xml:space="preserve"> </w:t>
      </w:r>
      <w:r>
        <w:t>answer</w:t>
      </w:r>
      <w:r>
        <w:rPr>
          <w:spacing w:val="-1"/>
        </w:rPr>
        <w:t xml:space="preserve"> </w:t>
      </w:r>
      <w:r>
        <w:t>questions</w:t>
      </w:r>
      <w:r>
        <w:rPr>
          <w:spacing w:val="-1"/>
        </w:rPr>
        <w:t xml:space="preserve"> </w:t>
      </w:r>
      <w:r>
        <w:t>about</w:t>
      </w:r>
      <w:r>
        <w:rPr>
          <w:spacing w:val="-1"/>
        </w:rPr>
        <w:t xml:space="preserve"> </w:t>
      </w:r>
      <w:r>
        <w:t>the</w:t>
      </w:r>
      <w:r>
        <w:rPr>
          <w:spacing w:val="-1"/>
        </w:rPr>
        <w:t xml:space="preserve"> </w:t>
      </w:r>
      <w:r>
        <w:t>project.</w:t>
      </w:r>
    </w:p>
    <w:p w14:paraId="4AD41DF5" w14:textId="77777777" w:rsidR="00DB4DBF" w:rsidRDefault="00DB4DBF">
      <w:pPr>
        <w:pStyle w:val="BodyText"/>
        <w:spacing w:before="2"/>
        <w:rPr>
          <w:sz w:val="25"/>
        </w:rPr>
      </w:pPr>
    </w:p>
    <w:p w14:paraId="468E29A7" w14:textId="77777777" w:rsidR="00DB4DBF" w:rsidRDefault="005B198B">
      <w:pPr>
        <w:pStyle w:val="BodyText"/>
        <w:spacing w:before="1" w:line="242" w:lineRule="auto"/>
        <w:ind w:left="220" w:right="216" w:firstLine="720"/>
        <w:jc w:val="both"/>
      </w:pPr>
      <w:r>
        <w:t>Adoption of an official intent resolution is solely at the Corporation’s discretion and</w:t>
      </w:r>
      <w:r>
        <w:rPr>
          <w:spacing w:val="1"/>
        </w:rPr>
        <w:t xml:space="preserve"> </w:t>
      </w:r>
      <w:r>
        <w:t>adoption does not obligate the Corporation to issue the bonds.</w:t>
      </w:r>
      <w:r>
        <w:rPr>
          <w:spacing w:val="1"/>
        </w:rPr>
        <w:t xml:space="preserve"> </w:t>
      </w:r>
      <w:r>
        <w:t>No person may represent, directly</w:t>
      </w:r>
      <w:r>
        <w:rPr>
          <w:spacing w:val="-57"/>
        </w:rPr>
        <w:t xml:space="preserve"> </w:t>
      </w:r>
      <w:r>
        <w:t>or indirectly, to a potential purchaser of the bonds, or to anyone else, that the Corporation has</w:t>
      </w:r>
      <w:r>
        <w:rPr>
          <w:spacing w:val="1"/>
        </w:rPr>
        <w:t xml:space="preserve"> </w:t>
      </w:r>
      <w:r>
        <w:t>agreed to finance the Applicant’s project until the Corporation adopts a final bond resolution</w:t>
      </w:r>
      <w:r>
        <w:rPr>
          <w:spacing w:val="1"/>
        </w:rPr>
        <w:t xml:space="preserve"> </w:t>
      </w:r>
      <w:r>
        <w:t>authorizing the issuance of its bonds.</w:t>
      </w:r>
      <w:r>
        <w:rPr>
          <w:spacing w:val="1"/>
        </w:rPr>
        <w:t xml:space="preserve"> </w:t>
      </w:r>
      <w:r>
        <w:t>An official intent resolution expires when the application</w:t>
      </w:r>
      <w:r>
        <w:rPr>
          <w:spacing w:val="1"/>
        </w:rPr>
        <w:t xml:space="preserve"> </w:t>
      </w:r>
      <w:r>
        <w:t>expires.</w:t>
      </w:r>
    </w:p>
    <w:p w14:paraId="56E0C9DA" w14:textId="77777777" w:rsidR="00DB4DBF" w:rsidRDefault="00DB4DBF">
      <w:pPr>
        <w:pStyle w:val="BodyText"/>
        <w:spacing w:before="9"/>
      </w:pPr>
    </w:p>
    <w:p w14:paraId="08AC9667" w14:textId="677E0F04" w:rsidR="00DB4DBF" w:rsidRDefault="005B198B">
      <w:pPr>
        <w:pStyle w:val="BodyText"/>
        <w:spacing w:before="1" w:line="242" w:lineRule="auto"/>
        <w:ind w:left="220" w:right="217" w:firstLine="720"/>
        <w:jc w:val="both"/>
      </w:pPr>
      <w:r>
        <w:rPr>
          <w:i/>
        </w:rPr>
        <w:t>Public Hearing and Approval.</w:t>
      </w:r>
      <w:r>
        <w:rPr>
          <w:i/>
          <w:spacing w:val="1"/>
        </w:rPr>
        <w:t xml:space="preserve"> </w:t>
      </w:r>
      <w:r>
        <w:t>Section 147 of the Code requires the Corporation to</w:t>
      </w:r>
      <w:r>
        <w:rPr>
          <w:spacing w:val="1"/>
        </w:rPr>
        <w:t xml:space="preserve"> </w:t>
      </w:r>
      <w:r>
        <w:t>conduct</w:t>
      </w:r>
      <w:r>
        <w:rPr>
          <w:spacing w:val="11"/>
        </w:rPr>
        <w:t xml:space="preserve"> </w:t>
      </w:r>
      <w:r>
        <w:t>a</w:t>
      </w:r>
      <w:r>
        <w:rPr>
          <w:spacing w:val="13"/>
        </w:rPr>
        <w:t xml:space="preserve"> </w:t>
      </w:r>
      <w:r>
        <w:t>public</w:t>
      </w:r>
      <w:r>
        <w:rPr>
          <w:spacing w:val="10"/>
        </w:rPr>
        <w:t xml:space="preserve"> </w:t>
      </w:r>
      <w:r>
        <w:t>hearing</w:t>
      </w:r>
      <w:r>
        <w:rPr>
          <w:spacing w:val="14"/>
        </w:rPr>
        <w:t xml:space="preserve"> </w:t>
      </w:r>
      <w:r>
        <w:t>on</w:t>
      </w:r>
      <w:r>
        <w:rPr>
          <w:spacing w:val="11"/>
        </w:rPr>
        <w:t xml:space="preserve"> </w:t>
      </w:r>
      <w:r>
        <w:t>the</w:t>
      </w:r>
      <w:r>
        <w:rPr>
          <w:spacing w:val="11"/>
        </w:rPr>
        <w:t xml:space="preserve"> </w:t>
      </w:r>
      <w:r>
        <w:t>project</w:t>
      </w:r>
      <w:r>
        <w:rPr>
          <w:spacing w:val="11"/>
        </w:rPr>
        <w:t xml:space="preserve"> </w:t>
      </w:r>
      <w:r>
        <w:t>at</w:t>
      </w:r>
      <w:r>
        <w:rPr>
          <w:spacing w:val="14"/>
        </w:rPr>
        <w:t xml:space="preserve"> </w:t>
      </w:r>
      <w:r>
        <w:t>a</w:t>
      </w:r>
      <w:r>
        <w:rPr>
          <w:spacing w:val="10"/>
        </w:rPr>
        <w:t xml:space="preserve"> </w:t>
      </w:r>
      <w:r>
        <w:t>location</w:t>
      </w:r>
      <w:r>
        <w:rPr>
          <w:spacing w:val="12"/>
        </w:rPr>
        <w:t xml:space="preserve"> </w:t>
      </w:r>
      <w:r>
        <w:t>convenient</w:t>
      </w:r>
      <w:r>
        <w:rPr>
          <w:spacing w:val="11"/>
        </w:rPr>
        <w:t xml:space="preserve"> </w:t>
      </w:r>
      <w:r>
        <w:t>to</w:t>
      </w:r>
      <w:r>
        <w:rPr>
          <w:spacing w:val="12"/>
        </w:rPr>
        <w:t xml:space="preserve"> </w:t>
      </w:r>
      <w:r>
        <w:t>members</w:t>
      </w:r>
      <w:r>
        <w:rPr>
          <w:spacing w:val="11"/>
        </w:rPr>
        <w:t xml:space="preserve"> </w:t>
      </w:r>
      <w:r>
        <w:t>of</w:t>
      </w:r>
      <w:r>
        <w:rPr>
          <w:spacing w:val="11"/>
        </w:rPr>
        <w:t xml:space="preserve"> </w:t>
      </w:r>
      <w:r>
        <w:t>the</w:t>
      </w:r>
      <w:r>
        <w:rPr>
          <w:spacing w:val="12"/>
        </w:rPr>
        <w:t xml:space="preserve"> </w:t>
      </w:r>
      <w:r>
        <w:t>public</w:t>
      </w:r>
      <w:r>
        <w:rPr>
          <w:spacing w:val="11"/>
        </w:rPr>
        <w:t xml:space="preserve"> </w:t>
      </w:r>
      <w:r>
        <w:t>likely</w:t>
      </w:r>
      <w:r>
        <w:rPr>
          <w:spacing w:val="-58"/>
        </w:rPr>
        <w:t xml:space="preserve"> </w:t>
      </w:r>
      <w:r>
        <w:t>to be interested in the project</w:t>
      </w:r>
      <w:r w:rsidR="00B62640">
        <w:t>, which may be held by conference call with access via a toll-free phone number</w:t>
      </w:r>
      <w:r>
        <w:t>.</w:t>
      </w:r>
      <w:r>
        <w:rPr>
          <w:spacing w:val="1"/>
        </w:rPr>
        <w:t xml:space="preserve"> </w:t>
      </w:r>
      <w:r>
        <w:t>The Corporation’s Bond Counsel will schedule and advertise the</w:t>
      </w:r>
      <w:r>
        <w:rPr>
          <w:spacing w:val="1"/>
        </w:rPr>
        <w:t xml:space="preserve"> </w:t>
      </w:r>
      <w:r>
        <w:t>hearing and notify the Applicant’s contact person of its date time and place.</w:t>
      </w:r>
      <w:r>
        <w:rPr>
          <w:spacing w:val="1"/>
        </w:rPr>
        <w:t xml:space="preserve"> </w:t>
      </w:r>
      <w:r>
        <w:t>The costs of such</w:t>
      </w:r>
      <w:r>
        <w:rPr>
          <w:spacing w:val="1"/>
        </w:rPr>
        <w:t xml:space="preserve"> </w:t>
      </w:r>
      <w:r>
        <w:t>advertisement</w:t>
      </w:r>
      <w:r>
        <w:rPr>
          <w:spacing w:val="1"/>
        </w:rPr>
        <w:t xml:space="preserve"> </w:t>
      </w:r>
      <w:r>
        <w:t>and</w:t>
      </w:r>
      <w:r>
        <w:rPr>
          <w:spacing w:val="1"/>
        </w:rPr>
        <w:t xml:space="preserve"> </w:t>
      </w:r>
      <w:r>
        <w:t>any</w:t>
      </w:r>
      <w:r>
        <w:rPr>
          <w:spacing w:val="1"/>
        </w:rPr>
        <w:t xml:space="preserve"> </w:t>
      </w:r>
      <w:r>
        <w:t>rental</w:t>
      </w:r>
      <w:r>
        <w:rPr>
          <w:spacing w:val="1"/>
        </w:rPr>
        <w:t xml:space="preserve"> </w:t>
      </w:r>
      <w:r>
        <w:t>or</w:t>
      </w:r>
      <w:r>
        <w:rPr>
          <w:spacing w:val="1"/>
        </w:rPr>
        <w:t xml:space="preserve"> </w:t>
      </w:r>
      <w:r>
        <w:t>other</w:t>
      </w:r>
      <w:r>
        <w:rPr>
          <w:spacing w:val="1"/>
        </w:rPr>
        <w:t xml:space="preserve"> </w:t>
      </w:r>
      <w:r>
        <w:t>fees</w:t>
      </w:r>
      <w:r>
        <w:rPr>
          <w:spacing w:val="1"/>
        </w:rPr>
        <w:t xml:space="preserve"> </w:t>
      </w:r>
      <w:r>
        <w:t>associated</w:t>
      </w:r>
      <w:r>
        <w:rPr>
          <w:spacing w:val="1"/>
        </w:rPr>
        <w:t xml:space="preserve"> </w:t>
      </w:r>
      <w:r>
        <w:t>with</w:t>
      </w:r>
      <w:r>
        <w:rPr>
          <w:spacing w:val="1"/>
        </w:rPr>
        <w:t xml:space="preserve"> </w:t>
      </w:r>
      <w:r>
        <w:t>the</w:t>
      </w:r>
      <w:r>
        <w:rPr>
          <w:spacing w:val="1"/>
        </w:rPr>
        <w:t xml:space="preserve"> </w:t>
      </w:r>
      <w:r>
        <w:t>hearing</w:t>
      </w:r>
      <w:r>
        <w:rPr>
          <w:spacing w:val="1"/>
        </w:rPr>
        <w:t xml:space="preserve"> </w:t>
      </w:r>
      <w:r>
        <w:t>location</w:t>
      </w:r>
      <w:r w:rsidR="00B62640">
        <w:t>, if applicable,</w:t>
      </w:r>
      <w:r>
        <w:rPr>
          <w:spacing w:val="1"/>
        </w:rPr>
        <w:t xml:space="preserve"> </w:t>
      </w:r>
      <w:r>
        <w:t>are</w:t>
      </w:r>
      <w:r>
        <w:rPr>
          <w:spacing w:val="1"/>
        </w:rPr>
        <w:t xml:space="preserve"> </w:t>
      </w:r>
      <w:r>
        <w:t>the</w:t>
      </w:r>
      <w:r>
        <w:rPr>
          <w:spacing w:val="1"/>
        </w:rPr>
        <w:t xml:space="preserve"> </w:t>
      </w:r>
      <w:r>
        <w:t xml:space="preserve">responsibility of the </w:t>
      </w:r>
      <w:r>
        <w:lastRenderedPageBreak/>
        <w:t>Applicant.</w:t>
      </w:r>
      <w:r>
        <w:rPr>
          <w:spacing w:val="1"/>
        </w:rPr>
        <w:t xml:space="preserve"> </w:t>
      </w:r>
      <w:r>
        <w:t>The Corporation will designate a hearing officer to conduct the</w:t>
      </w:r>
      <w:r>
        <w:rPr>
          <w:spacing w:val="1"/>
        </w:rPr>
        <w:t xml:space="preserve"> </w:t>
      </w:r>
      <w:r>
        <w:t>hearing.</w:t>
      </w:r>
      <w:r>
        <w:rPr>
          <w:spacing w:val="61"/>
        </w:rPr>
        <w:t xml:space="preserve"> </w:t>
      </w:r>
      <w:r>
        <w:t>A representative of the Applicant should appear at the hearing and be prepared to</w:t>
      </w:r>
      <w:r>
        <w:rPr>
          <w:spacing w:val="1"/>
        </w:rPr>
        <w:t xml:space="preserve"> </w:t>
      </w:r>
      <w:r>
        <w:t>answer</w:t>
      </w:r>
      <w:r>
        <w:rPr>
          <w:spacing w:val="-2"/>
        </w:rPr>
        <w:t xml:space="preserve"> </w:t>
      </w:r>
      <w:r>
        <w:t>questions about the</w:t>
      </w:r>
      <w:r>
        <w:rPr>
          <w:spacing w:val="-1"/>
        </w:rPr>
        <w:t xml:space="preserve"> </w:t>
      </w:r>
      <w:r>
        <w:t>project.</w:t>
      </w:r>
    </w:p>
    <w:p w14:paraId="6012979A" w14:textId="77777777" w:rsidR="00DB4DBF" w:rsidRDefault="00DB4DBF">
      <w:pPr>
        <w:pStyle w:val="BodyText"/>
        <w:spacing w:before="2"/>
        <w:rPr>
          <w:sz w:val="25"/>
        </w:rPr>
      </w:pPr>
    </w:p>
    <w:p w14:paraId="444ED2E6" w14:textId="77777777" w:rsidR="00DB4DBF" w:rsidRDefault="005B198B">
      <w:pPr>
        <w:pStyle w:val="BodyText"/>
        <w:spacing w:line="244" w:lineRule="auto"/>
        <w:ind w:left="220" w:right="216" w:firstLine="720"/>
        <w:jc w:val="both"/>
      </w:pPr>
      <w:r>
        <w:t>Section</w:t>
      </w:r>
      <w:r>
        <w:rPr>
          <w:spacing w:val="1"/>
        </w:rPr>
        <w:t xml:space="preserve"> </w:t>
      </w:r>
      <w:r>
        <w:t>147</w:t>
      </w:r>
      <w:r>
        <w:rPr>
          <w:spacing w:val="1"/>
        </w:rPr>
        <w:t xml:space="preserve"> </w:t>
      </w:r>
      <w:r>
        <w:t>of</w:t>
      </w:r>
      <w:r>
        <w:rPr>
          <w:spacing w:val="1"/>
        </w:rPr>
        <w:t xml:space="preserve"> </w:t>
      </w:r>
      <w:r>
        <w:t>the</w:t>
      </w:r>
      <w:r>
        <w:rPr>
          <w:spacing w:val="1"/>
        </w:rPr>
        <w:t xml:space="preserve"> </w:t>
      </w:r>
      <w:r>
        <w:t>Code</w:t>
      </w:r>
      <w:r>
        <w:rPr>
          <w:spacing w:val="1"/>
        </w:rPr>
        <w:t xml:space="preserve"> </w:t>
      </w:r>
      <w:r>
        <w:t>also</w:t>
      </w:r>
      <w:r>
        <w:rPr>
          <w:spacing w:val="1"/>
        </w:rPr>
        <w:t xml:space="preserve"> </w:t>
      </w:r>
      <w:r>
        <w:t>requires</w:t>
      </w:r>
      <w:r>
        <w:rPr>
          <w:spacing w:val="1"/>
        </w:rPr>
        <w:t xml:space="preserve"> </w:t>
      </w:r>
      <w:r>
        <w:t>approval</w:t>
      </w:r>
      <w:r>
        <w:rPr>
          <w:spacing w:val="1"/>
        </w:rPr>
        <w:t xml:space="preserve"> </w:t>
      </w:r>
      <w:r>
        <w:t>of</w:t>
      </w:r>
      <w:r>
        <w:rPr>
          <w:spacing w:val="1"/>
        </w:rPr>
        <w:t xml:space="preserve"> </w:t>
      </w:r>
      <w:r>
        <w:t>the</w:t>
      </w:r>
      <w:r>
        <w:rPr>
          <w:spacing w:val="1"/>
        </w:rPr>
        <w:t xml:space="preserve"> </w:t>
      </w:r>
      <w:r>
        <w:t>project</w:t>
      </w:r>
      <w:r>
        <w:rPr>
          <w:spacing w:val="1"/>
        </w:rPr>
        <w:t xml:space="preserve"> </w:t>
      </w:r>
      <w:r>
        <w:t>by</w:t>
      </w:r>
      <w:r>
        <w:rPr>
          <w:spacing w:val="1"/>
        </w:rPr>
        <w:t xml:space="preserve"> </w:t>
      </w:r>
      <w:r>
        <w:t>the</w:t>
      </w:r>
      <w:r>
        <w:rPr>
          <w:spacing w:val="1"/>
        </w:rPr>
        <w:t xml:space="preserve"> </w:t>
      </w:r>
      <w:r>
        <w:t>chief</w:t>
      </w:r>
      <w:r>
        <w:rPr>
          <w:spacing w:val="1"/>
        </w:rPr>
        <w:t xml:space="preserve"> </w:t>
      </w:r>
      <w:r>
        <w:t>elected</w:t>
      </w:r>
      <w:r>
        <w:rPr>
          <w:spacing w:val="-57"/>
        </w:rPr>
        <w:t xml:space="preserve"> </w:t>
      </w:r>
      <w:r>
        <w:t>executive officer of the local government in whose jurisdiction the project will be located.</w:t>
      </w:r>
      <w:r>
        <w:rPr>
          <w:spacing w:val="1"/>
        </w:rPr>
        <w:t xml:space="preserve"> </w:t>
      </w:r>
      <w:r>
        <w:t>For</w:t>
      </w:r>
      <w:r>
        <w:rPr>
          <w:spacing w:val="1"/>
        </w:rPr>
        <w:t xml:space="preserve"> </w:t>
      </w:r>
      <w:r>
        <w:t>locations outside the City of San Marcos, the chief elected executive officer is the County Judge.</w:t>
      </w:r>
      <w:r>
        <w:rPr>
          <w:spacing w:val="1"/>
        </w:rPr>
        <w:t xml:space="preserve"> </w:t>
      </w:r>
      <w:r>
        <w:t>For projects located in the City of San Marcos, the chief elected executive officer is the Mayor of</w:t>
      </w:r>
      <w:r>
        <w:rPr>
          <w:spacing w:val="-57"/>
        </w:rPr>
        <w:t xml:space="preserve"> </w:t>
      </w:r>
      <w:r>
        <w:t>San</w:t>
      </w:r>
      <w:r>
        <w:rPr>
          <w:spacing w:val="-1"/>
        </w:rPr>
        <w:t xml:space="preserve"> </w:t>
      </w:r>
      <w:r>
        <w:t>Marcos.</w:t>
      </w:r>
    </w:p>
    <w:p w14:paraId="1EFDA73C" w14:textId="77777777" w:rsidR="00DB4DBF" w:rsidRDefault="00DB4DBF">
      <w:pPr>
        <w:pStyle w:val="BodyText"/>
        <w:spacing w:before="8"/>
        <w:rPr>
          <w:sz w:val="23"/>
        </w:rPr>
      </w:pPr>
    </w:p>
    <w:p w14:paraId="04056EEF" w14:textId="24091B66" w:rsidR="00DB4DBF" w:rsidRDefault="005B198B">
      <w:pPr>
        <w:pStyle w:val="BodyText"/>
        <w:spacing w:line="244" w:lineRule="auto"/>
        <w:ind w:left="220" w:right="219" w:firstLine="720"/>
        <w:jc w:val="both"/>
      </w:pPr>
      <w:r>
        <w:t xml:space="preserve">The Corporation’s </w:t>
      </w:r>
      <w:r w:rsidR="001136FA">
        <w:t>Issuer’s Counsel</w:t>
      </w:r>
      <w:r>
        <w:t xml:space="preserve"> will prepare the certificate of approval and present it</w:t>
      </w:r>
      <w:r>
        <w:rPr>
          <w:spacing w:val="1"/>
        </w:rPr>
        <w:t xml:space="preserve"> </w:t>
      </w:r>
      <w:r>
        <w:t>to</w:t>
      </w:r>
      <w:r>
        <w:rPr>
          <w:spacing w:val="1"/>
        </w:rPr>
        <w:t xml:space="preserve"> </w:t>
      </w:r>
      <w:r>
        <w:t>the</w:t>
      </w:r>
      <w:r>
        <w:rPr>
          <w:spacing w:val="1"/>
        </w:rPr>
        <w:t xml:space="preserve"> </w:t>
      </w:r>
      <w:r>
        <w:t>appropriate</w:t>
      </w:r>
      <w:r>
        <w:rPr>
          <w:spacing w:val="1"/>
        </w:rPr>
        <w:t xml:space="preserve"> </w:t>
      </w:r>
      <w:r>
        <w:t>official</w:t>
      </w:r>
      <w:r>
        <w:rPr>
          <w:spacing w:val="1"/>
        </w:rPr>
        <w:t xml:space="preserve"> </w:t>
      </w:r>
      <w:r>
        <w:t>for</w:t>
      </w:r>
      <w:r>
        <w:rPr>
          <w:spacing w:val="1"/>
        </w:rPr>
        <w:t xml:space="preserve"> </w:t>
      </w:r>
      <w:r>
        <w:t>signature.</w:t>
      </w:r>
      <w:r>
        <w:rPr>
          <w:spacing w:val="1"/>
        </w:rPr>
        <w:t xml:space="preserve"> </w:t>
      </w:r>
      <w:r>
        <w:t>It</w:t>
      </w:r>
      <w:r>
        <w:rPr>
          <w:spacing w:val="1"/>
        </w:rPr>
        <w:t xml:space="preserve"> </w:t>
      </w:r>
      <w:r>
        <w:t>is</w:t>
      </w:r>
      <w:r>
        <w:rPr>
          <w:spacing w:val="1"/>
        </w:rPr>
        <w:t xml:space="preserve"> </w:t>
      </w:r>
      <w:r>
        <w:t>the</w:t>
      </w:r>
      <w:r>
        <w:rPr>
          <w:spacing w:val="1"/>
        </w:rPr>
        <w:t xml:space="preserve"> </w:t>
      </w:r>
      <w:r>
        <w:t>Applicant’s</w:t>
      </w:r>
      <w:r>
        <w:rPr>
          <w:spacing w:val="1"/>
        </w:rPr>
        <w:t xml:space="preserve"> </w:t>
      </w:r>
      <w:r>
        <w:t>responsibility</w:t>
      </w:r>
      <w:r>
        <w:rPr>
          <w:spacing w:val="1"/>
        </w:rPr>
        <w:t xml:space="preserve"> </w:t>
      </w:r>
      <w:r>
        <w:t>to</w:t>
      </w:r>
      <w:r>
        <w:rPr>
          <w:spacing w:val="60"/>
        </w:rPr>
        <w:t xml:space="preserve"> </w:t>
      </w:r>
      <w:r>
        <w:t>secure</w:t>
      </w:r>
      <w:r>
        <w:rPr>
          <w:spacing w:val="60"/>
        </w:rPr>
        <w:t xml:space="preserve"> </w:t>
      </w:r>
      <w:r>
        <w:t>the</w:t>
      </w:r>
      <w:r>
        <w:rPr>
          <w:spacing w:val="1"/>
        </w:rPr>
        <w:t xml:space="preserve"> </w:t>
      </w:r>
      <w:r>
        <w:t>approval.</w:t>
      </w:r>
    </w:p>
    <w:p w14:paraId="12F36B4F" w14:textId="77777777" w:rsidR="0028575C" w:rsidRDefault="0028575C">
      <w:pPr>
        <w:pStyle w:val="BodyText"/>
        <w:spacing w:line="244" w:lineRule="auto"/>
        <w:ind w:left="220" w:right="219" w:firstLine="720"/>
        <w:jc w:val="both"/>
      </w:pPr>
    </w:p>
    <w:p w14:paraId="01C2C4E4" w14:textId="1DE9DD51" w:rsidR="0028575C" w:rsidRDefault="0028575C">
      <w:pPr>
        <w:pStyle w:val="BodyText"/>
        <w:spacing w:line="244" w:lineRule="auto"/>
        <w:ind w:left="220" w:right="219" w:firstLine="720"/>
        <w:jc w:val="both"/>
      </w:pPr>
      <w:r>
        <w:t>The Applicant will assist the Corporation and Issuer’s Counsel in scheduling any public hearing required by the applicable sponsoring political subdivision as required by the Act and particularly the changes promulgated by H.B. 21.</w:t>
      </w:r>
    </w:p>
    <w:p w14:paraId="5F7D7AE6" w14:textId="77777777" w:rsidR="00DB4DBF" w:rsidRDefault="00DB4DBF">
      <w:pPr>
        <w:pStyle w:val="BodyText"/>
      </w:pPr>
    </w:p>
    <w:p w14:paraId="3F0648CD" w14:textId="5F9831A7" w:rsidR="00DB4DBF" w:rsidRDefault="005B198B" w:rsidP="00820AC3">
      <w:pPr>
        <w:pStyle w:val="BodyText"/>
        <w:spacing w:before="1" w:line="244" w:lineRule="auto"/>
        <w:ind w:left="220" w:right="216" w:firstLine="720"/>
        <w:jc w:val="both"/>
      </w:pPr>
      <w:r>
        <w:rPr>
          <w:i/>
        </w:rPr>
        <w:t>State Ceiling Allocation for Private Activity Bonds.</w:t>
      </w:r>
      <w:r>
        <w:rPr>
          <w:i/>
          <w:spacing w:val="1"/>
        </w:rPr>
        <w:t xml:space="preserve"> </w:t>
      </w:r>
      <w:r>
        <w:t>Unless the Applicant is a 501(c)(3)</w:t>
      </w:r>
      <w:r>
        <w:rPr>
          <w:spacing w:val="1"/>
        </w:rPr>
        <w:t xml:space="preserve"> </w:t>
      </w:r>
      <w:r>
        <w:t>corporation, the Applicant must receive from the Texas Bond Review Board a reservation of the</w:t>
      </w:r>
      <w:r>
        <w:rPr>
          <w:spacing w:val="1"/>
        </w:rPr>
        <w:t xml:space="preserve"> </w:t>
      </w:r>
      <w:r>
        <w:t>state’s private activity bond allocation in an amount equal to the total principal amount of the</w:t>
      </w:r>
      <w:r>
        <w:rPr>
          <w:spacing w:val="1"/>
        </w:rPr>
        <w:t xml:space="preserve"> </w:t>
      </w:r>
      <w:r>
        <w:t>private activity bond issue requested of the Corporation.</w:t>
      </w:r>
      <w:r>
        <w:rPr>
          <w:spacing w:val="1"/>
        </w:rPr>
        <w:t xml:space="preserve"> </w:t>
      </w:r>
      <w:r>
        <w:t>Bond Counsel will prepare and file the</w:t>
      </w:r>
      <w:r>
        <w:rPr>
          <w:spacing w:val="1"/>
        </w:rPr>
        <w:t xml:space="preserve"> </w:t>
      </w:r>
      <w:r>
        <w:t>application with the Texas Bond Review Board for the Corporation on behalf of the Applicant.</w:t>
      </w:r>
      <w:r>
        <w:rPr>
          <w:spacing w:val="1"/>
        </w:rPr>
        <w:t xml:space="preserve"> </w:t>
      </w:r>
      <w:r>
        <w:t>The</w:t>
      </w:r>
      <w:r>
        <w:rPr>
          <w:spacing w:val="28"/>
        </w:rPr>
        <w:t xml:space="preserve"> </w:t>
      </w:r>
      <w:r>
        <w:t>Applicant</w:t>
      </w:r>
      <w:r>
        <w:rPr>
          <w:spacing w:val="30"/>
        </w:rPr>
        <w:t xml:space="preserve"> </w:t>
      </w:r>
      <w:r>
        <w:t>must</w:t>
      </w:r>
      <w:r>
        <w:rPr>
          <w:spacing w:val="29"/>
        </w:rPr>
        <w:t xml:space="preserve"> </w:t>
      </w:r>
      <w:r>
        <w:t>cooperate</w:t>
      </w:r>
      <w:r>
        <w:rPr>
          <w:spacing w:val="29"/>
        </w:rPr>
        <w:t xml:space="preserve"> </w:t>
      </w:r>
      <w:r>
        <w:t>fully</w:t>
      </w:r>
      <w:r>
        <w:rPr>
          <w:spacing w:val="29"/>
        </w:rPr>
        <w:t xml:space="preserve"> </w:t>
      </w:r>
      <w:r>
        <w:t>with</w:t>
      </w:r>
      <w:r>
        <w:rPr>
          <w:spacing w:val="30"/>
        </w:rPr>
        <w:t xml:space="preserve"> </w:t>
      </w:r>
      <w:r>
        <w:t>Bond</w:t>
      </w:r>
      <w:r>
        <w:rPr>
          <w:spacing w:val="26"/>
        </w:rPr>
        <w:t xml:space="preserve"> </w:t>
      </w:r>
      <w:r>
        <w:t>Counsel</w:t>
      </w:r>
      <w:r>
        <w:rPr>
          <w:spacing w:val="30"/>
        </w:rPr>
        <w:t xml:space="preserve"> </w:t>
      </w:r>
      <w:r>
        <w:t>in</w:t>
      </w:r>
      <w:r>
        <w:rPr>
          <w:spacing w:val="29"/>
        </w:rPr>
        <w:t xml:space="preserve"> </w:t>
      </w:r>
      <w:r>
        <w:t>preparing</w:t>
      </w:r>
      <w:r>
        <w:rPr>
          <w:spacing w:val="30"/>
        </w:rPr>
        <w:t xml:space="preserve"> </w:t>
      </w:r>
      <w:r>
        <w:t>the</w:t>
      </w:r>
      <w:r>
        <w:rPr>
          <w:spacing w:val="29"/>
        </w:rPr>
        <w:t xml:space="preserve"> </w:t>
      </w:r>
      <w:r>
        <w:t>application</w:t>
      </w:r>
      <w:r>
        <w:rPr>
          <w:spacing w:val="29"/>
        </w:rPr>
        <w:t xml:space="preserve"> </w:t>
      </w:r>
      <w:r>
        <w:t>and</w:t>
      </w:r>
      <w:r>
        <w:rPr>
          <w:spacing w:val="30"/>
        </w:rPr>
        <w:t xml:space="preserve"> </w:t>
      </w:r>
      <w:r>
        <w:t>must</w:t>
      </w:r>
      <w:r w:rsidR="00820AC3">
        <w:t xml:space="preserve"> c</w:t>
      </w:r>
      <w:r>
        <w:t>ertify</w:t>
      </w:r>
      <w:r>
        <w:rPr>
          <w:spacing w:val="22"/>
        </w:rPr>
        <w:t xml:space="preserve"> </w:t>
      </w:r>
      <w:r>
        <w:t>that</w:t>
      </w:r>
      <w:r>
        <w:rPr>
          <w:spacing w:val="23"/>
        </w:rPr>
        <w:t xml:space="preserve"> </w:t>
      </w:r>
      <w:r>
        <w:t>all</w:t>
      </w:r>
      <w:r>
        <w:rPr>
          <w:spacing w:val="23"/>
        </w:rPr>
        <w:t xml:space="preserve"> </w:t>
      </w:r>
      <w:r>
        <w:t>information</w:t>
      </w:r>
      <w:r>
        <w:rPr>
          <w:spacing w:val="23"/>
        </w:rPr>
        <w:t xml:space="preserve"> </w:t>
      </w:r>
      <w:r>
        <w:t>in</w:t>
      </w:r>
      <w:r>
        <w:rPr>
          <w:spacing w:val="22"/>
        </w:rPr>
        <w:t xml:space="preserve"> </w:t>
      </w:r>
      <w:r>
        <w:t>the</w:t>
      </w:r>
      <w:r>
        <w:rPr>
          <w:spacing w:val="22"/>
        </w:rPr>
        <w:t xml:space="preserve"> </w:t>
      </w:r>
      <w:r>
        <w:t>application</w:t>
      </w:r>
      <w:r>
        <w:rPr>
          <w:spacing w:val="23"/>
        </w:rPr>
        <w:t xml:space="preserve"> </w:t>
      </w:r>
      <w:r>
        <w:t>is</w:t>
      </w:r>
      <w:r>
        <w:rPr>
          <w:spacing w:val="20"/>
        </w:rPr>
        <w:t xml:space="preserve"> </w:t>
      </w:r>
      <w:r>
        <w:t>correct</w:t>
      </w:r>
      <w:r>
        <w:rPr>
          <w:spacing w:val="22"/>
        </w:rPr>
        <w:t xml:space="preserve"> </w:t>
      </w:r>
      <w:r>
        <w:t>and</w:t>
      </w:r>
      <w:r>
        <w:rPr>
          <w:spacing w:val="23"/>
        </w:rPr>
        <w:t xml:space="preserve"> </w:t>
      </w:r>
      <w:r>
        <w:t>complete</w:t>
      </w:r>
      <w:r>
        <w:rPr>
          <w:spacing w:val="22"/>
        </w:rPr>
        <w:t xml:space="preserve"> </w:t>
      </w:r>
      <w:r>
        <w:t>before</w:t>
      </w:r>
      <w:r>
        <w:rPr>
          <w:spacing w:val="22"/>
        </w:rPr>
        <w:t xml:space="preserve"> </w:t>
      </w:r>
      <w:r>
        <w:t>it</w:t>
      </w:r>
      <w:r>
        <w:rPr>
          <w:spacing w:val="22"/>
        </w:rPr>
        <w:t xml:space="preserve"> </w:t>
      </w:r>
      <w:r>
        <w:t>is</w:t>
      </w:r>
      <w:r>
        <w:rPr>
          <w:spacing w:val="23"/>
        </w:rPr>
        <w:t xml:space="preserve"> </w:t>
      </w:r>
      <w:r>
        <w:t>filed</w:t>
      </w:r>
      <w:r>
        <w:rPr>
          <w:spacing w:val="23"/>
        </w:rPr>
        <w:t xml:space="preserve"> </w:t>
      </w:r>
      <w:r>
        <w:t>with</w:t>
      </w:r>
      <w:r>
        <w:rPr>
          <w:spacing w:val="23"/>
        </w:rPr>
        <w:t xml:space="preserve"> </w:t>
      </w:r>
      <w:r>
        <w:t>the</w:t>
      </w:r>
      <w:r>
        <w:rPr>
          <w:spacing w:val="-57"/>
        </w:rPr>
        <w:t xml:space="preserve"> </w:t>
      </w:r>
      <w:r>
        <w:t>Texas</w:t>
      </w:r>
      <w:r>
        <w:rPr>
          <w:spacing w:val="-1"/>
        </w:rPr>
        <w:t xml:space="preserve"> </w:t>
      </w:r>
      <w:r>
        <w:t>Bond Review</w:t>
      </w:r>
      <w:r>
        <w:rPr>
          <w:spacing w:val="-1"/>
        </w:rPr>
        <w:t xml:space="preserve"> </w:t>
      </w:r>
      <w:r>
        <w:t>Board.</w:t>
      </w:r>
    </w:p>
    <w:p w14:paraId="6F23BD62" w14:textId="77777777" w:rsidR="00DB4DBF" w:rsidRDefault="00DB4DBF">
      <w:pPr>
        <w:pStyle w:val="BodyText"/>
        <w:spacing w:before="4"/>
      </w:pPr>
    </w:p>
    <w:p w14:paraId="49253B6F" w14:textId="566C923E" w:rsidR="00DB4DBF" w:rsidRDefault="005B198B">
      <w:pPr>
        <w:pStyle w:val="BodyText"/>
        <w:spacing w:line="244" w:lineRule="auto"/>
        <w:ind w:left="220" w:right="215" w:firstLine="720"/>
        <w:jc w:val="both"/>
      </w:pPr>
      <w:r>
        <w:rPr>
          <w:i/>
        </w:rPr>
        <w:t>Priority</w:t>
      </w:r>
      <w:r>
        <w:rPr>
          <w:i/>
          <w:spacing w:val="1"/>
        </w:rPr>
        <w:t xml:space="preserve"> </w:t>
      </w:r>
      <w:r>
        <w:rPr>
          <w:i/>
        </w:rPr>
        <w:t>Election</w:t>
      </w:r>
      <w:r>
        <w:rPr>
          <w:i/>
          <w:spacing w:val="1"/>
        </w:rPr>
        <w:t xml:space="preserve"> </w:t>
      </w:r>
      <w:r>
        <w:rPr>
          <w:i/>
        </w:rPr>
        <w:t>for</w:t>
      </w:r>
      <w:r>
        <w:rPr>
          <w:i/>
          <w:spacing w:val="1"/>
        </w:rPr>
        <w:t xml:space="preserve"> </w:t>
      </w:r>
      <w:r>
        <w:rPr>
          <w:i/>
        </w:rPr>
        <w:t>Low</w:t>
      </w:r>
      <w:r>
        <w:rPr>
          <w:i/>
          <w:spacing w:val="1"/>
        </w:rPr>
        <w:t xml:space="preserve"> </w:t>
      </w:r>
      <w:r>
        <w:rPr>
          <w:i/>
        </w:rPr>
        <w:t>Income</w:t>
      </w:r>
      <w:r>
        <w:rPr>
          <w:i/>
          <w:spacing w:val="1"/>
        </w:rPr>
        <w:t xml:space="preserve"> </w:t>
      </w:r>
      <w:r>
        <w:rPr>
          <w:i/>
        </w:rPr>
        <w:t>Housing</w:t>
      </w:r>
      <w:r>
        <w:rPr>
          <w:i/>
          <w:spacing w:val="1"/>
        </w:rPr>
        <w:t xml:space="preserve"> </w:t>
      </w:r>
      <w:r>
        <w:rPr>
          <w:i/>
        </w:rPr>
        <w:t>Tax</w:t>
      </w:r>
      <w:r>
        <w:rPr>
          <w:i/>
          <w:spacing w:val="1"/>
        </w:rPr>
        <w:t xml:space="preserve"> </w:t>
      </w:r>
      <w:r>
        <w:rPr>
          <w:i/>
        </w:rPr>
        <w:t>Credits.</w:t>
      </w:r>
      <w:r>
        <w:rPr>
          <w:i/>
          <w:spacing w:val="1"/>
        </w:rPr>
        <w:t xml:space="preserve"> </w:t>
      </w:r>
      <w:r>
        <w:t>Unless</w:t>
      </w:r>
      <w:r>
        <w:rPr>
          <w:spacing w:val="1"/>
        </w:rPr>
        <w:t xml:space="preserve"> </w:t>
      </w:r>
      <w:r>
        <w:t>the</w:t>
      </w:r>
      <w:r>
        <w:rPr>
          <w:spacing w:val="1"/>
        </w:rPr>
        <w:t xml:space="preserve"> </w:t>
      </w:r>
      <w:r>
        <w:t>Applicant</w:t>
      </w:r>
      <w:r>
        <w:rPr>
          <w:spacing w:val="1"/>
        </w:rPr>
        <w:t xml:space="preserve"> </w:t>
      </w:r>
      <w:r>
        <w:t>is</w:t>
      </w:r>
      <w:r>
        <w:rPr>
          <w:spacing w:val="1"/>
        </w:rPr>
        <w:t xml:space="preserve"> </w:t>
      </w:r>
      <w:r>
        <w:t>a</w:t>
      </w:r>
      <w:r>
        <w:rPr>
          <w:spacing w:val="-57"/>
        </w:rPr>
        <w:t xml:space="preserve"> </w:t>
      </w:r>
      <w:r>
        <w:t>501(c)(3) corporation, the Applicant must elect, by checking one of the boxes in item 6 on the</w:t>
      </w:r>
      <w:r>
        <w:rPr>
          <w:spacing w:val="1"/>
        </w:rPr>
        <w:t xml:space="preserve"> </w:t>
      </w:r>
      <w:r>
        <w:t>application form cover, one of three Low Income Housing Tax Credit priorities.</w:t>
      </w:r>
      <w:r>
        <w:rPr>
          <w:spacing w:val="1"/>
        </w:rPr>
        <w:t xml:space="preserve"> </w:t>
      </w:r>
      <w:r>
        <w:t>An Applicant</w:t>
      </w:r>
      <w:r>
        <w:rPr>
          <w:spacing w:val="1"/>
        </w:rPr>
        <w:t xml:space="preserve"> </w:t>
      </w:r>
      <w:r>
        <w:t>that elects priority 1 or 2 must also apply for a 4% Low Income Housing Tax Credit award from</w:t>
      </w:r>
      <w:r>
        <w:rPr>
          <w:spacing w:val="1"/>
        </w:rPr>
        <w:t xml:space="preserve"> </w:t>
      </w:r>
      <w:r>
        <w:t>the</w:t>
      </w:r>
      <w:r>
        <w:rPr>
          <w:spacing w:val="-2"/>
        </w:rPr>
        <w:t xml:space="preserve"> </w:t>
      </w:r>
      <w:r>
        <w:t>Texas Department of</w:t>
      </w:r>
      <w:r>
        <w:rPr>
          <w:spacing w:val="1"/>
        </w:rPr>
        <w:t xml:space="preserve"> </w:t>
      </w:r>
      <w:r>
        <w:t>Housing and</w:t>
      </w:r>
      <w:r>
        <w:rPr>
          <w:spacing w:val="-1"/>
        </w:rPr>
        <w:t xml:space="preserve"> </w:t>
      </w:r>
      <w:r>
        <w:t>Community</w:t>
      </w:r>
      <w:r>
        <w:rPr>
          <w:spacing w:val="-3"/>
        </w:rPr>
        <w:t xml:space="preserve"> </w:t>
      </w:r>
      <w:r>
        <w:t>Affairs</w:t>
      </w:r>
      <w:r w:rsidR="00CE18E0">
        <w:t xml:space="preserve"> (“</w:t>
      </w:r>
      <w:r w:rsidR="00CE18E0" w:rsidRPr="00CE18E0">
        <w:rPr>
          <w:i/>
          <w:iCs/>
        </w:rPr>
        <w:t>TDHCA</w:t>
      </w:r>
      <w:r w:rsidR="00CE18E0">
        <w:t>”)</w:t>
      </w:r>
      <w:r>
        <w:t>.</w:t>
      </w:r>
    </w:p>
    <w:p w14:paraId="1E332C91" w14:textId="2C417A90" w:rsidR="00CE18E0" w:rsidRDefault="00CE18E0">
      <w:pPr>
        <w:pStyle w:val="BodyText"/>
        <w:spacing w:line="244" w:lineRule="auto"/>
        <w:ind w:left="220" w:right="215" w:firstLine="720"/>
        <w:jc w:val="both"/>
      </w:pPr>
    </w:p>
    <w:p w14:paraId="6707AF84" w14:textId="266313DB" w:rsidR="00CE18E0" w:rsidRPr="00CE18E0" w:rsidRDefault="00CE18E0">
      <w:pPr>
        <w:pStyle w:val="BodyText"/>
        <w:spacing w:line="244" w:lineRule="auto"/>
        <w:ind w:left="220" w:right="215" w:firstLine="720"/>
        <w:jc w:val="both"/>
      </w:pPr>
      <w:r>
        <w:rPr>
          <w:i/>
          <w:iCs/>
        </w:rPr>
        <w:t>TDHCA/State Law Requirements</w:t>
      </w:r>
      <w:r>
        <w:t>.  The Applicant is responsible for compliance with all applicable TDHCA rules and regulations and all applicable laws of the State of Texas, including, but not limited to, the requirement under Chapter 1372 of the Texas Government Code that the amount of the bond financing not exceed 55% of the aggregate basis of the project (and the land upon which the project will be located) as evidenced by an independent accountants’ report.</w:t>
      </w:r>
    </w:p>
    <w:p w14:paraId="3465DB48" w14:textId="77777777" w:rsidR="00DB4DBF" w:rsidRDefault="00DB4DBF">
      <w:pPr>
        <w:pStyle w:val="BodyText"/>
        <w:spacing w:before="3"/>
        <w:rPr>
          <w:sz w:val="27"/>
        </w:rPr>
      </w:pPr>
    </w:p>
    <w:p w14:paraId="429A1759" w14:textId="6CB5AB1B" w:rsidR="00DB4DBF" w:rsidRDefault="005B198B">
      <w:pPr>
        <w:tabs>
          <w:tab w:val="left" w:pos="1919"/>
        </w:tabs>
        <w:ind w:left="220"/>
        <w:rPr>
          <w:sz w:val="24"/>
        </w:rPr>
      </w:pPr>
      <w:r>
        <w:rPr>
          <w:sz w:val="24"/>
        </w:rPr>
        <w:t>A</w:t>
      </w:r>
      <w:r>
        <w:rPr>
          <w:sz w:val="19"/>
        </w:rPr>
        <w:t>RTICLE</w:t>
      </w:r>
      <w:r>
        <w:rPr>
          <w:spacing w:val="-1"/>
          <w:sz w:val="19"/>
        </w:rPr>
        <w:t xml:space="preserve"> </w:t>
      </w:r>
      <w:r>
        <w:rPr>
          <w:sz w:val="24"/>
        </w:rPr>
        <w:t>II.</w:t>
      </w:r>
      <w:r>
        <w:rPr>
          <w:sz w:val="24"/>
        </w:rPr>
        <w:tab/>
        <w:t>A</w:t>
      </w:r>
      <w:r>
        <w:rPr>
          <w:sz w:val="19"/>
        </w:rPr>
        <w:t>PPLICATION</w:t>
      </w:r>
      <w:r>
        <w:rPr>
          <w:spacing w:val="-4"/>
          <w:sz w:val="19"/>
        </w:rPr>
        <w:t xml:space="preserve"> </w:t>
      </w:r>
      <w:r>
        <w:rPr>
          <w:sz w:val="24"/>
        </w:rPr>
        <w:t>P</w:t>
      </w:r>
      <w:r>
        <w:rPr>
          <w:sz w:val="19"/>
        </w:rPr>
        <w:t>ROCEDURE</w:t>
      </w:r>
      <w:r>
        <w:rPr>
          <w:sz w:val="24"/>
        </w:rPr>
        <w:t>.</w:t>
      </w:r>
    </w:p>
    <w:p w14:paraId="2C7E8208" w14:textId="77777777" w:rsidR="00DB4DBF" w:rsidRDefault="00DB4DBF">
      <w:pPr>
        <w:pStyle w:val="BodyText"/>
        <w:spacing w:before="7"/>
      </w:pPr>
    </w:p>
    <w:p w14:paraId="0C4F3870" w14:textId="45FF641C" w:rsidR="00DB4DBF" w:rsidRDefault="005B198B">
      <w:pPr>
        <w:pStyle w:val="BodyText"/>
        <w:spacing w:line="242" w:lineRule="auto"/>
        <w:ind w:left="219" w:right="219" w:firstLine="720"/>
        <w:jc w:val="both"/>
      </w:pPr>
      <w:r>
        <w:rPr>
          <w:i/>
        </w:rPr>
        <w:t>Application Submission.</w:t>
      </w:r>
      <w:r>
        <w:rPr>
          <w:i/>
          <w:spacing w:val="1"/>
        </w:rPr>
        <w:t xml:space="preserve"> </w:t>
      </w:r>
      <w:r>
        <w:t>The Applicant must complete an application form, which is</w:t>
      </w:r>
      <w:r>
        <w:rPr>
          <w:spacing w:val="1"/>
        </w:rPr>
        <w:t xml:space="preserve"> </w:t>
      </w:r>
      <w:r>
        <w:t xml:space="preserve">available at the Corporation’s website, </w:t>
      </w:r>
      <w:hyperlink r:id="rId11">
        <w:r>
          <w:t>www.cahfc.org.</w:t>
        </w:r>
      </w:hyperlink>
      <w:r>
        <w:rPr>
          <w:spacing w:val="1"/>
        </w:rPr>
        <w:t xml:space="preserve"> </w:t>
      </w:r>
      <w:r>
        <w:t>The application form m</w:t>
      </w:r>
      <w:r w:rsidR="0066765B">
        <w:t>ust</w:t>
      </w:r>
      <w:r>
        <w:t xml:space="preserve"> be completed</w:t>
      </w:r>
      <w:r>
        <w:rPr>
          <w:spacing w:val="1"/>
        </w:rPr>
        <w:t xml:space="preserve"> </w:t>
      </w:r>
      <w:r w:rsidR="0066765B">
        <w:rPr>
          <w:spacing w:val="1"/>
        </w:rPr>
        <w:t xml:space="preserve">and submitted </w:t>
      </w:r>
      <w:r w:rsidR="0066765B">
        <w:t>electronically as set forth below</w:t>
      </w:r>
      <w:r>
        <w:t>.</w:t>
      </w:r>
      <w:r>
        <w:rPr>
          <w:spacing w:val="1"/>
        </w:rPr>
        <w:t xml:space="preserve"> </w:t>
      </w:r>
      <w:r>
        <w:t>The Applicant must answer all questions completely and accurately.</w:t>
      </w:r>
      <w:r>
        <w:rPr>
          <w:spacing w:val="1"/>
        </w:rPr>
        <w:t xml:space="preserve"> </w:t>
      </w:r>
      <w:r>
        <w:t>If the Applicant</w:t>
      </w:r>
      <w:r>
        <w:rPr>
          <w:spacing w:val="1"/>
        </w:rPr>
        <w:t xml:space="preserve"> </w:t>
      </w:r>
      <w:r>
        <w:t>requires additional space for an answer, or if a question requires an attachment, the Applicant</w:t>
      </w:r>
      <w:r>
        <w:rPr>
          <w:spacing w:val="1"/>
        </w:rPr>
        <w:t xml:space="preserve"> </w:t>
      </w:r>
      <w:r>
        <w:t>may</w:t>
      </w:r>
      <w:r>
        <w:rPr>
          <w:spacing w:val="1"/>
        </w:rPr>
        <w:t xml:space="preserve"> </w:t>
      </w:r>
      <w:r>
        <w:t>attach</w:t>
      </w:r>
      <w:r>
        <w:rPr>
          <w:spacing w:val="1"/>
        </w:rPr>
        <w:t xml:space="preserve"> </w:t>
      </w:r>
      <w:r>
        <w:t>letter-sized</w:t>
      </w:r>
      <w:r>
        <w:rPr>
          <w:spacing w:val="1"/>
        </w:rPr>
        <w:t xml:space="preserve"> </w:t>
      </w:r>
      <w:r>
        <w:t>continuation</w:t>
      </w:r>
      <w:r>
        <w:rPr>
          <w:spacing w:val="1"/>
        </w:rPr>
        <w:t xml:space="preserve"> </w:t>
      </w:r>
      <w:r>
        <w:t>sheets</w:t>
      </w:r>
      <w:r>
        <w:rPr>
          <w:spacing w:val="1"/>
        </w:rPr>
        <w:t xml:space="preserve"> </w:t>
      </w:r>
      <w:r>
        <w:t>that</w:t>
      </w:r>
      <w:r>
        <w:rPr>
          <w:spacing w:val="1"/>
        </w:rPr>
        <w:t xml:space="preserve"> </w:t>
      </w:r>
      <w:r>
        <w:t>may</w:t>
      </w:r>
      <w:r>
        <w:rPr>
          <w:spacing w:val="1"/>
        </w:rPr>
        <w:t xml:space="preserve"> </w:t>
      </w:r>
      <w:r>
        <w:t>be</w:t>
      </w:r>
      <w:r>
        <w:rPr>
          <w:spacing w:val="1"/>
        </w:rPr>
        <w:t xml:space="preserve"> </w:t>
      </w:r>
      <w:r>
        <w:t>inserted</w:t>
      </w:r>
      <w:r>
        <w:rPr>
          <w:spacing w:val="1"/>
        </w:rPr>
        <w:t xml:space="preserve"> </w:t>
      </w:r>
      <w:r>
        <w:t>following</w:t>
      </w:r>
      <w:r>
        <w:rPr>
          <w:spacing w:val="1"/>
        </w:rPr>
        <w:t xml:space="preserve"> </w:t>
      </w:r>
      <w:r>
        <w:t>the</w:t>
      </w:r>
      <w:r>
        <w:rPr>
          <w:spacing w:val="1"/>
        </w:rPr>
        <w:t xml:space="preserve"> </w:t>
      </w:r>
      <w:r>
        <w:t>page</w:t>
      </w:r>
      <w:r>
        <w:rPr>
          <w:spacing w:val="1"/>
        </w:rPr>
        <w:t xml:space="preserve"> </w:t>
      </w:r>
      <w:r>
        <w:t>of</w:t>
      </w:r>
      <w:r>
        <w:rPr>
          <w:spacing w:val="1"/>
        </w:rPr>
        <w:t xml:space="preserve"> </w:t>
      </w:r>
      <w:r>
        <w:t>the</w:t>
      </w:r>
      <w:r>
        <w:rPr>
          <w:spacing w:val="-57"/>
        </w:rPr>
        <w:t xml:space="preserve"> </w:t>
      </w:r>
      <w:r>
        <w:t>application form that it supplements.</w:t>
      </w:r>
      <w:r>
        <w:rPr>
          <w:spacing w:val="1"/>
        </w:rPr>
        <w:t xml:space="preserve"> </w:t>
      </w:r>
      <w:r>
        <w:t>The question number should be clearly marked on the</w:t>
      </w:r>
      <w:r>
        <w:rPr>
          <w:spacing w:val="1"/>
        </w:rPr>
        <w:t xml:space="preserve"> </w:t>
      </w:r>
      <w:r>
        <w:t>continuation sheets and should be numbered sequentially.</w:t>
      </w:r>
      <w:r>
        <w:rPr>
          <w:spacing w:val="1"/>
        </w:rPr>
        <w:t xml:space="preserve"> </w:t>
      </w:r>
      <w:r>
        <w:t>For example, continuation sheets</w:t>
      </w:r>
      <w:r>
        <w:rPr>
          <w:spacing w:val="1"/>
        </w:rPr>
        <w:t xml:space="preserve"> </w:t>
      </w:r>
      <w:r>
        <w:t>pertaining</w:t>
      </w:r>
      <w:r>
        <w:rPr>
          <w:spacing w:val="-1"/>
        </w:rPr>
        <w:t xml:space="preserve"> </w:t>
      </w:r>
      <w:r>
        <w:t>to question 2.4 should</w:t>
      </w:r>
      <w:r>
        <w:rPr>
          <w:spacing w:val="-1"/>
        </w:rPr>
        <w:t xml:space="preserve"> </w:t>
      </w:r>
      <w:r>
        <w:t>be</w:t>
      </w:r>
      <w:r>
        <w:rPr>
          <w:spacing w:val="-1"/>
        </w:rPr>
        <w:t xml:space="preserve"> </w:t>
      </w:r>
      <w:r>
        <w:t>marked 2.4-1,</w:t>
      </w:r>
      <w:r>
        <w:rPr>
          <w:spacing w:val="2"/>
        </w:rPr>
        <w:t xml:space="preserve"> </w:t>
      </w:r>
      <w:r>
        <w:t>2.4-2, 2.4-3,</w:t>
      </w:r>
      <w:r>
        <w:rPr>
          <w:spacing w:val="-1"/>
        </w:rPr>
        <w:t xml:space="preserve"> </w:t>
      </w:r>
      <w:r>
        <w:t>etc.</w:t>
      </w:r>
    </w:p>
    <w:p w14:paraId="5634D7C2" w14:textId="77777777" w:rsidR="00DB4DBF" w:rsidRDefault="00DB4DBF">
      <w:pPr>
        <w:pStyle w:val="BodyText"/>
        <w:spacing w:before="3"/>
        <w:rPr>
          <w:sz w:val="25"/>
        </w:rPr>
      </w:pPr>
    </w:p>
    <w:p w14:paraId="44461AB9" w14:textId="77777777" w:rsidR="00DB4DBF" w:rsidRDefault="005B198B">
      <w:pPr>
        <w:pStyle w:val="BodyText"/>
        <w:spacing w:line="244" w:lineRule="auto"/>
        <w:ind w:left="219" w:right="218" w:firstLine="720"/>
        <w:jc w:val="both"/>
      </w:pPr>
      <w:r>
        <w:lastRenderedPageBreak/>
        <w:t>The Corporation may request additional information not required by the application form.</w:t>
      </w:r>
      <w:r>
        <w:rPr>
          <w:spacing w:val="-57"/>
        </w:rPr>
        <w:t xml:space="preserve"> </w:t>
      </w:r>
      <w:r>
        <w:t>The Applicant agrees to furnish such additional information in writing within a reasonable time</w:t>
      </w:r>
      <w:r>
        <w:rPr>
          <w:spacing w:val="1"/>
        </w:rPr>
        <w:t xml:space="preserve"> </w:t>
      </w:r>
      <w:r>
        <w:t>after receipt of the Corporation’s request.</w:t>
      </w:r>
      <w:r>
        <w:rPr>
          <w:spacing w:val="1"/>
        </w:rPr>
        <w:t xml:space="preserve"> </w:t>
      </w:r>
      <w:r>
        <w:t>The Corporation may also modify the requirements of</w:t>
      </w:r>
      <w:r>
        <w:rPr>
          <w:spacing w:val="1"/>
        </w:rPr>
        <w:t xml:space="preserve"> </w:t>
      </w:r>
      <w:r>
        <w:t>the application form if necessary, to accommodate changes in law or to obtain a complete and</w:t>
      </w:r>
      <w:r>
        <w:rPr>
          <w:spacing w:val="1"/>
        </w:rPr>
        <w:t xml:space="preserve"> </w:t>
      </w:r>
      <w:r>
        <w:t>accurate</w:t>
      </w:r>
      <w:r>
        <w:rPr>
          <w:spacing w:val="-2"/>
        </w:rPr>
        <w:t xml:space="preserve"> </w:t>
      </w:r>
      <w:r>
        <w:t>understanding of</w:t>
      </w:r>
      <w:r>
        <w:rPr>
          <w:spacing w:val="-1"/>
        </w:rPr>
        <w:t xml:space="preserve"> </w:t>
      </w:r>
      <w:r>
        <w:t>the</w:t>
      </w:r>
      <w:r>
        <w:rPr>
          <w:spacing w:val="-1"/>
        </w:rPr>
        <w:t xml:space="preserve"> </w:t>
      </w:r>
      <w:r>
        <w:t>Applicant’s project.</w:t>
      </w:r>
    </w:p>
    <w:p w14:paraId="507BFE9A" w14:textId="77777777" w:rsidR="00DB4DBF" w:rsidRDefault="00DB4DBF">
      <w:pPr>
        <w:pStyle w:val="BodyText"/>
        <w:spacing w:before="8"/>
        <w:rPr>
          <w:sz w:val="23"/>
        </w:rPr>
      </w:pPr>
    </w:p>
    <w:p w14:paraId="3FE33A27" w14:textId="77777777" w:rsidR="00DB4DBF" w:rsidRDefault="005B198B">
      <w:pPr>
        <w:pStyle w:val="BodyText"/>
        <w:spacing w:line="244" w:lineRule="auto"/>
        <w:ind w:left="219" w:right="216" w:firstLine="720"/>
        <w:jc w:val="both"/>
      </w:pPr>
      <w:r>
        <w:t>The Corporation is subject to the Texas Public Information Act and all information in its</w:t>
      </w:r>
      <w:r>
        <w:rPr>
          <w:spacing w:val="1"/>
        </w:rPr>
        <w:t xml:space="preserve"> </w:t>
      </w:r>
      <w:r>
        <w:t>files, including the completed application, is</w:t>
      </w:r>
      <w:r>
        <w:rPr>
          <w:spacing w:val="1"/>
        </w:rPr>
        <w:t xml:space="preserve"> </w:t>
      </w:r>
      <w:r>
        <w:t>subject</w:t>
      </w:r>
      <w:r>
        <w:rPr>
          <w:spacing w:val="1"/>
        </w:rPr>
        <w:t xml:space="preserve"> </w:t>
      </w:r>
      <w:r>
        <w:t>to disclosure unless</w:t>
      </w:r>
      <w:r>
        <w:rPr>
          <w:spacing w:val="1"/>
        </w:rPr>
        <w:t xml:space="preserve"> </w:t>
      </w:r>
      <w:r>
        <w:t>made confidential</w:t>
      </w:r>
      <w:r>
        <w:rPr>
          <w:spacing w:val="60"/>
        </w:rPr>
        <w:t xml:space="preserve"> </w:t>
      </w:r>
      <w:r>
        <w:t>by</w:t>
      </w:r>
      <w:r>
        <w:rPr>
          <w:spacing w:val="1"/>
        </w:rPr>
        <w:t xml:space="preserve"> </w:t>
      </w:r>
      <w:r>
        <w:t>the</w:t>
      </w:r>
      <w:r>
        <w:rPr>
          <w:spacing w:val="-2"/>
        </w:rPr>
        <w:t xml:space="preserve"> </w:t>
      </w:r>
      <w:r>
        <w:t>Texas Public</w:t>
      </w:r>
      <w:r>
        <w:rPr>
          <w:spacing w:val="1"/>
        </w:rPr>
        <w:t xml:space="preserve"> </w:t>
      </w:r>
      <w:r>
        <w:t>Information Act.</w:t>
      </w:r>
    </w:p>
    <w:p w14:paraId="0B3ACCB4" w14:textId="77777777" w:rsidR="00DB4DBF" w:rsidRDefault="00DB4DBF">
      <w:pPr>
        <w:pStyle w:val="BodyText"/>
      </w:pPr>
    </w:p>
    <w:p w14:paraId="69CBC365" w14:textId="77777777" w:rsidR="00DB4DBF" w:rsidRDefault="005B198B">
      <w:pPr>
        <w:pStyle w:val="BodyText"/>
        <w:spacing w:line="244" w:lineRule="auto"/>
        <w:ind w:left="219" w:right="216" w:firstLine="720"/>
        <w:jc w:val="both"/>
      </w:pPr>
      <w:r>
        <w:t>The individual signing the application cover sheet represents that he or she read and</w:t>
      </w:r>
      <w:r>
        <w:rPr>
          <w:spacing w:val="1"/>
        </w:rPr>
        <w:t xml:space="preserve"> </w:t>
      </w:r>
      <w:r>
        <w:t>understands the Instructions and the application form, that the information contained in the</w:t>
      </w:r>
      <w:r>
        <w:rPr>
          <w:spacing w:val="1"/>
        </w:rPr>
        <w:t xml:space="preserve"> </w:t>
      </w:r>
      <w:r>
        <w:t>application</w:t>
      </w:r>
      <w:r>
        <w:rPr>
          <w:spacing w:val="19"/>
        </w:rPr>
        <w:t xml:space="preserve"> </w:t>
      </w:r>
      <w:r>
        <w:t>form</w:t>
      </w:r>
      <w:r>
        <w:rPr>
          <w:spacing w:val="21"/>
        </w:rPr>
        <w:t xml:space="preserve"> </w:t>
      </w:r>
      <w:r>
        <w:t>is</w:t>
      </w:r>
      <w:r>
        <w:rPr>
          <w:spacing w:val="19"/>
        </w:rPr>
        <w:t xml:space="preserve"> </w:t>
      </w:r>
      <w:r>
        <w:t>correct</w:t>
      </w:r>
      <w:r>
        <w:rPr>
          <w:spacing w:val="21"/>
        </w:rPr>
        <w:t xml:space="preserve"> </w:t>
      </w:r>
      <w:r>
        <w:t>and</w:t>
      </w:r>
      <w:r>
        <w:rPr>
          <w:spacing w:val="19"/>
        </w:rPr>
        <w:t xml:space="preserve"> </w:t>
      </w:r>
      <w:r>
        <w:t>complete,</w:t>
      </w:r>
      <w:r>
        <w:rPr>
          <w:spacing w:val="20"/>
        </w:rPr>
        <w:t xml:space="preserve"> </w:t>
      </w:r>
      <w:r>
        <w:t>that</w:t>
      </w:r>
      <w:r>
        <w:rPr>
          <w:spacing w:val="21"/>
        </w:rPr>
        <w:t xml:space="preserve"> </w:t>
      </w:r>
      <w:r>
        <w:t>the</w:t>
      </w:r>
      <w:r>
        <w:rPr>
          <w:spacing w:val="21"/>
        </w:rPr>
        <w:t xml:space="preserve"> </w:t>
      </w:r>
      <w:r>
        <w:t>Applicant</w:t>
      </w:r>
      <w:r>
        <w:rPr>
          <w:spacing w:val="21"/>
        </w:rPr>
        <w:t xml:space="preserve"> </w:t>
      </w:r>
      <w:r>
        <w:t>agrees</w:t>
      </w:r>
      <w:r>
        <w:rPr>
          <w:spacing w:val="19"/>
        </w:rPr>
        <w:t xml:space="preserve"> </w:t>
      </w:r>
      <w:r>
        <w:t>to</w:t>
      </w:r>
      <w:r>
        <w:rPr>
          <w:spacing w:val="20"/>
        </w:rPr>
        <w:t xml:space="preserve"> </w:t>
      </w:r>
      <w:r>
        <w:t>the</w:t>
      </w:r>
      <w:r>
        <w:rPr>
          <w:spacing w:val="22"/>
        </w:rPr>
        <w:t xml:space="preserve"> </w:t>
      </w:r>
      <w:r>
        <w:t>terms</w:t>
      </w:r>
      <w:r>
        <w:rPr>
          <w:spacing w:val="19"/>
        </w:rPr>
        <w:t xml:space="preserve"> </w:t>
      </w:r>
      <w:r>
        <w:t>and</w:t>
      </w:r>
      <w:r>
        <w:rPr>
          <w:spacing w:val="20"/>
        </w:rPr>
        <w:t xml:space="preserve"> </w:t>
      </w:r>
      <w:r>
        <w:t>conditions</w:t>
      </w:r>
      <w:r>
        <w:rPr>
          <w:spacing w:val="-58"/>
        </w:rPr>
        <w:t xml:space="preserve"> </w:t>
      </w:r>
      <w:r>
        <w:t>set forth in the Instructions and the application form and that he or she is legally authorized to</w:t>
      </w:r>
      <w:r>
        <w:rPr>
          <w:spacing w:val="1"/>
        </w:rPr>
        <w:t xml:space="preserve"> </w:t>
      </w:r>
      <w:r>
        <w:t>sign</w:t>
      </w:r>
      <w:r>
        <w:rPr>
          <w:spacing w:val="-1"/>
        </w:rPr>
        <w:t xml:space="preserve"> </w:t>
      </w:r>
      <w:r>
        <w:t>on behalf</w:t>
      </w:r>
      <w:r>
        <w:rPr>
          <w:spacing w:val="-1"/>
        </w:rPr>
        <w:t xml:space="preserve"> </w:t>
      </w:r>
      <w:r>
        <w:t>of</w:t>
      </w:r>
      <w:r>
        <w:rPr>
          <w:spacing w:val="-1"/>
        </w:rPr>
        <w:t xml:space="preserve"> </w:t>
      </w:r>
      <w:r>
        <w:t>the</w:t>
      </w:r>
      <w:r>
        <w:rPr>
          <w:spacing w:val="-1"/>
        </w:rPr>
        <w:t xml:space="preserve"> </w:t>
      </w:r>
      <w:r>
        <w:t>Applicant.</w:t>
      </w:r>
    </w:p>
    <w:p w14:paraId="4913E7C3" w14:textId="77777777" w:rsidR="00DB4DBF" w:rsidRDefault="00DB4DBF">
      <w:pPr>
        <w:pStyle w:val="BodyText"/>
        <w:spacing w:before="8"/>
        <w:rPr>
          <w:sz w:val="23"/>
        </w:rPr>
      </w:pPr>
    </w:p>
    <w:p w14:paraId="1BAEF72A" w14:textId="2B6ED46D" w:rsidR="00DB4DBF" w:rsidRDefault="005B198B">
      <w:pPr>
        <w:pStyle w:val="BodyText"/>
        <w:spacing w:before="1" w:line="244" w:lineRule="auto"/>
        <w:ind w:left="219" w:right="218" w:firstLine="720"/>
        <w:jc w:val="both"/>
      </w:pPr>
      <w:r>
        <w:t>When the application is completed</w:t>
      </w:r>
      <w:r w:rsidR="0066765B">
        <w:t xml:space="preserve">, it should be submitted electronically to </w:t>
      </w:r>
      <w:r w:rsidR="00BA64D0">
        <w:fldChar w:fldCharType="begin"/>
      </w:r>
      <w:r w:rsidR="00BA64D0">
        <w:instrText>HYPERLINK "mailto:</w:instrText>
      </w:r>
      <w:r w:rsidR="00BA64D0" w:rsidRPr="00BA64D0">
        <w:instrText>Ashields@cahfc.org</w:instrText>
      </w:r>
      <w:r w:rsidR="00BA64D0">
        <w:instrText>"</w:instrText>
      </w:r>
      <w:r w:rsidR="00BA64D0">
        <w:fldChar w:fldCharType="separate"/>
      </w:r>
      <w:r w:rsidR="00BA64D0" w:rsidRPr="00586D35">
        <w:rPr>
          <w:rStyle w:val="Hyperlink"/>
        </w:rPr>
        <w:t>Ashields@cahfc.org</w:t>
      </w:r>
      <w:r w:rsidR="00BA64D0">
        <w:fldChar w:fldCharType="end"/>
      </w:r>
      <w:r w:rsidR="0066765B">
        <w:t xml:space="preserve"> and </w:t>
      </w:r>
      <w:r w:rsidR="00B13FC7">
        <w:fldChar w:fldCharType="begin"/>
      </w:r>
      <w:r w:rsidR="00B13FC7">
        <w:instrText>HYPERLINK "mailto:</w:instrText>
      </w:r>
      <w:r w:rsidR="00B13FC7" w:rsidRPr="00B13FC7">
        <w:instrText>Lfisher@cahfc.org</w:instrText>
      </w:r>
      <w:r w:rsidR="00B13FC7">
        <w:instrText>"</w:instrText>
      </w:r>
      <w:r w:rsidR="00B13FC7">
        <w:fldChar w:fldCharType="separate"/>
      </w:r>
      <w:r w:rsidR="00B13FC7" w:rsidRPr="00586D35">
        <w:rPr>
          <w:rStyle w:val="Hyperlink"/>
        </w:rPr>
        <w:t>Lfisher@cahfc.org</w:t>
      </w:r>
      <w:r w:rsidR="00B13FC7">
        <w:fldChar w:fldCharType="end"/>
      </w:r>
      <w:r w:rsidR="0066765B">
        <w:t>.  C</w:t>
      </w:r>
      <w:r>
        <w:t>hecks for the Application Fee (as hereinafter defined), the Bond Counsel Review Fee (as</w:t>
      </w:r>
      <w:r>
        <w:rPr>
          <w:spacing w:val="1"/>
        </w:rPr>
        <w:t xml:space="preserve"> </w:t>
      </w:r>
      <w:r>
        <w:t>hereinafter</w:t>
      </w:r>
      <w:r>
        <w:rPr>
          <w:spacing w:val="1"/>
        </w:rPr>
        <w:t xml:space="preserve"> </w:t>
      </w:r>
      <w:r>
        <w:t>defined)</w:t>
      </w:r>
      <w:r w:rsidR="0066765B">
        <w:t>, the Financial Advisor Review Fee (as hereinafter defined)</w:t>
      </w:r>
      <w:r>
        <w:rPr>
          <w:spacing w:val="1"/>
        </w:rPr>
        <w:t xml:space="preserve"> </w:t>
      </w:r>
      <w:r>
        <w:t>and</w:t>
      </w:r>
      <w:r>
        <w:rPr>
          <w:spacing w:val="1"/>
        </w:rPr>
        <w:t xml:space="preserve"> </w:t>
      </w:r>
      <w:r>
        <w:t>the</w:t>
      </w:r>
      <w:r>
        <w:rPr>
          <w:spacing w:val="1"/>
        </w:rPr>
        <w:t xml:space="preserve"> </w:t>
      </w:r>
      <w:r>
        <w:t>Bond</w:t>
      </w:r>
      <w:r>
        <w:rPr>
          <w:spacing w:val="1"/>
        </w:rPr>
        <w:t xml:space="preserve"> </w:t>
      </w:r>
      <w:r>
        <w:t>Review</w:t>
      </w:r>
      <w:r>
        <w:rPr>
          <w:spacing w:val="1"/>
        </w:rPr>
        <w:t xml:space="preserve"> </w:t>
      </w:r>
      <w:r>
        <w:t>Board</w:t>
      </w:r>
      <w:r>
        <w:rPr>
          <w:spacing w:val="1"/>
        </w:rPr>
        <w:t xml:space="preserve"> </w:t>
      </w:r>
      <w:r>
        <w:t>Filing</w:t>
      </w:r>
      <w:r>
        <w:rPr>
          <w:spacing w:val="1"/>
        </w:rPr>
        <w:t xml:space="preserve"> </w:t>
      </w:r>
      <w:r>
        <w:t>Fee</w:t>
      </w:r>
      <w:r>
        <w:rPr>
          <w:spacing w:val="1"/>
        </w:rPr>
        <w:t xml:space="preserve"> </w:t>
      </w:r>
      <w:r>
        <w:t>(as</w:t>
      </w:r>
      <w:r>
        <w:rPr>
          <w:spacing w:val="1"/>
        </w:rPr>
        <w:t xml:space="preserve"> </w:t>
      </w:r>
      <w:r>
        <w:t>hereinafter</w:t>
      </w:r>
      <w:r>
        <w:rPr>
          <w:spacing w:val="1"/>
        </w:rPr>
        <w:t xml:space="preserve"> </w:t>
      </w:r>
      <w:r>
        <w:t>defined),</w:t>
      </w:r>
      <w:r>
        <w:rPr>
          <w:spacing w:val="60"/>
        </w:rPr>
        <w:t xml:space="preserve"> </w:t>
      </w:r>
      <w:r>
        <w:t>if</w:t>
      </w:r>
      <w:r>
        <w:rPr>
          <w:spacing w:val="1"/>
        </w:rPr>
        <w:t xml:space="preserve"> </w:t>
      </w:r>
      <w:r>
        <w:t>applicable,</w:t>
      </w:r>
      <w:r>
        <w:rPr>
          <w:spacing w:val="-1"/>
        </w:rPr>
        <w:t xml:space="preserve"> </w:t>
      </w:r>
      <w:r>
        <w:t>to:</w:t>
      </w:r>
    </w:p>
    <w:p w14:paraId="224CB923" w14:textId="77777777" w:rsidR="00DB4DBF" w:rsidRDefault="00DB4DBF">
      <w:pPr>
        <w:pStyle w:val="BodyText"/>
        <w:spacing w:before="7"/>
        <w:rPr>
          <w:sz w:val="23"/>
        </w:rPr>
      </w:pPr>
    </w:p>
    <w:p w14:paraId="74673400" w14:textId="619C5C48" w:rsidR="00DB4DBF" w:rsidRDefault="005B198B">
      <w:pPr>
        <w:pStyle w:val="BodyText"/>
        <w:spacing w:line="244" w:lineRule="auto"/>
        <w:ind w:left="2938" w:right="2163"/>
        <w:jc w:val="center"/>
      </w:pPr>
      <w:r>
        <w:t>Capital Area Housing Finance Corporation</w:t>
      </w:r>
      <w:r>
        <w:rPr>
          <w:spacing w:val="-58"/>
        </w:rPr>
        <w:t xml:space="preserve"> </w:t>
      </w:r>
      <w:r>
        <w:t>Attention:</w:t>
      </w:r>
      <w:r>
        <w:rPr>
          <w:spacing w:val="-2"/>
        </w:rPr>
        <w:t xml:space="preserve"> </w:t>
      </w:r>
      <w:r w:rsidR="0066765B">
        <w:t>Andrea Shields</w:t>
      </w:r>
      <w:r>
        <w:t>,</w:t>
      </w:r>
      <w:r>
        <w:rPr>
          <w:spacing w:val="-1"/>
        </w:rPr>
        <w:t xml:space="preserve"> </w:t>
      </w:r>
      <w:r>
        <w:t>Executive</w:t>
      </w:r>
      <w:r>
        <w:rPr>
          <w:spacing w:val="-3"/>
        </w:rPr>
        <w:t xml:space="preserve"> </w:t>
      </w:r>
      <w:r>
        <w:t>Director</w:t>
      </w:r>
    </w:p>
    <w:p w14:paraId="3642DE5C" w14:textId="77777777" w:rsidR="00DB4DBF" w:rsidRDefault="005B198B">
      <w:pPr>
        <w:pStyle w:val="BodyText"/>
        <w:spacing w:line="272" w:lineRule="exact"/>
        <w:ind w:left="2160" w:right="1446"/>
        <w:jc w:val="center"/>
      </w:pPr>
      <w:r>
        <w:t>4101</w:t>
      </w:r>
      <w:r>
        <w:rPr>
          <w:spacing w:val="-2"/>
        </w:rPr>
        <w:t xml:space="preserve"> </w:t>
      </w:r>
      <w:r>
        <w:t>Parkstone</w:t>
      </w:r>
      <w:r>
        <w:rPr>
          <w:spacing w:val="-2"/>
        </w:rPr>
        <w:t xml:space="preserve"> </w:t>
      </w:r>
      <w:r>
        <w:t>Heights</w:t>
      </w:r>
      <w:r>
        <w:rPr>
          <w:spacing w:val="1"/>
        </w:rPr>
        <w:t xml:space="preserve"> </w:t>
      </w:r>
      <w:r>
        <w:t>Drive,</w:t>
      </w:r>
      <w:r>
        <w:rPr>
          <w:spacing w:val="-1"/>
        </w:rPr>
        <w:t xml:space="preserve"> </w:t>
      </w:r>
      <w:r>
        <w:t>Suite</w:t>
      </w:r>
      <w:r>
        <w:rPr>
          <w:spacing w:val="-2"/>
        </w:rPr>
        <w:t xml:space="preserve"> </w:t>
      </w:r>
      <w:r>
        <w:t>280,</w:t>
      </w:r>
      <w:r>
        <w:rPr>
          <w:spacing w:val="-1"/>
        </w:rPr>
        <w:t xml:space="preserve"> </w:t>
      </w:r>
      <w:r>
        <w:t>Austin,</w:t>
      </w:r>
      <w:r>
        <w:rPr>
          <w:spacing w:val="-1"/>
        </w:rPr>
        <w:t xml:space="preserve"> </w:t>
      </w:r>
      <w:r>
        <w:t>Texas</w:t>
      </w:r>
      <w:r>
        <w:rPr>
          <w:spacing w:val="58"/>
        </w:rPr>
        <w:t xml:space="preserve"> </w:t>
      </w:r>
      <w:r>
        <w:t>78746</w:t>
      </w:r>
    </w:p>
    <w:p w14:paraId="2EC67739" w14:textId="77777777" w:rsidR="00DB4DBF" w:rsidRDefault="00DB4DBF" w:rsidP="0066765B">
      <w:pPr>
        <w:spacing w:line="272" w:lineRule="exact"/>
      </w:pPr>
    </w:p>
    <w:p w14:paraId="3E593ABA" w14:textId="77777777" w:rsidR="0066765B" w:rsidRDefault="0066765B" w:rsidP="008C2F51">
      <w:pPr>
        <w:spacing w:line="272" w:lineRule="exact"/>
        <w:sectPr w:rsidR="0066765B">
          <w:pgSz w:w="12240" w:h="15840"/>
          <w:pgMar w:top="1220" w:right="1220" w:bottom="980" w:left="1220" w:header="0" w:footer="789" w:gutter="0"/>
          <w:cols w:space="720"/>
        </w:sectPr>
      </w:pPr>
    </w:p>
    <w:p w14:paraId="1BA64AB1" w14:textId="77777777" w:rsidR="00DB4DBF" w:rsidRDefault="00DB4DBF">
      <w:pPr>
        <w:pStyle w:val="BodyText"/>
        <w:spacing w:before="9"/>
        <w:rPr>
          <w:sz w:val="16"/>
        </w:rPr>
      </w:pPr>
    </w:p>
    <w:p w14:paraId="558C3A93" w14:textId="77777777" w:rsidR="00DB4DBF" w:rsidRDefault="005B198B">
      <w:pPr>
        <w:pStyle w:val="BodyText"/>
        <w:spacing w:before="90" w:line="242" w:lineRule="auto"/>
        <w:ind w:left="220" w:right="215" w:firstLine="720"/>
        <w:jc w:val="both"/>
      </w:pPr>
      <w:r>
        <w:rPr>
          <w:i/>
        </w:rPr>
        <w:t>Rejection of Application.</w:t>
      </w:r>
      <w:r>
        <w:rPr>
          <w:i/>
          <w:spacing w:val="1"/>
        </w:rPr>
        <w:t xml:space="preserve"> </w:t>
      </w:r>
      <w:r>
        <w:t>The Corporation may reject an</w:t>
      </w:r>
      <w:r>
        <w:rPr>
          <w:spacing w:val="1"/>
        </w:rPr>
        <w:t xml:space="preserve"> </w:t>
      </w:r>
      <w:r>
        <w:t>application</w:t>
      </w:r>
      <w:r>
        <w:rPr>
          <w:spacing w:val="60"/>
        </w:rPr>
        <w:t xml:space="preserve"> </w:t>
      </w:r>
      <w:r>
        <w:t>if it is (</w:t>
      </w:r>
      <w:proofErr w:type="spellStart"/>
      <w:r>
        <w:t>i</w:t>
      </w:r>
      <w:proofErr w:type="spellEnd"/>
      <w:r>
        <w:t>) not</w:t>
      </w:r>
      <w:r>
        <w:rPr>
          <w:spacing w:val="1"/>
        </w:rPr>
        <w:t xml:space="preserve"> </w:t>
      </w:r>
      <w:r>
        <w:t>received by the Corporation on or before the application deadline, (ii) not accompanied by the</w:t>
      </w:r>
      <w:r>
        <w:rPr>
          <w:spacing w:val="1"/>
        </w:rPr>
        <w:t xml:space="preserve"> </w:t>
      </w:r>
      <w:r>
        <w:t>application fee or (iii) incomplete and the Applicant fails to complete the application within a</w:t>
      </w:r>
      <w:r>
        <w:rPr>
          <w:spacing w:val="1"/>
        </w:rPr>
        <w:t xml:space="preserve"> </w:t>
      </w:r>
      <w:r>
        <w:t>reasonable</w:t>
      </w:r>
      <w:r>
        <w:rPr>
          <w:spacing w:val="-2"/>
        </w:rPr>
        <w:t xml:space="preserve"> </w:t>
      </w:r>
      <w:r>
        <w:t>time</w:t>
      </w:r>
      <w:r>
        <w:rPr>
          <w:spacing w:val="-1"/>
        </w:rPr>
        <w:t xml:space="preserve"> </w:t>
      </w:r>
      <w:r>
        <w:t>after</w:t>
      </w:r>
      <w:r>
        <w:rPr>
          <w:spacing w:val="-1"/>
        </w:rPr>
        <w:t xml:space="preserve"> </w:t>
      </w:r>
      <w:r>
        <w:t>the</w:t>
      </w:r>
      <w:r>
        <w:rPr>
          <w:spacing w:val="1"/>
        </w:rPr>
        <w:t xml:space="preserve"> </w:t>
      </w:r>
      <w:r>
        <w:t>Corporation’s request</w:t>
      </w:r>
      <w:r>
        <w:rPr>
          <w:spacing w:val="-1"/>
        </w:rPr>
        <w:t xml:space="preserve"> </w:t>
      </w:r>
      <w:r>
        <w:t>for</w:t>
      </w:r>
      <w:r>
        <w:rPr>
          <w:spacing w:val="1"/>
        </w:rPr>
        <w:t xml:space="preserve"> </w:t>
      </w:r>
      <w:r>
        <w:t>completion.</w:t>
      </w:r>
    </w:p>
    <w:p w14:paraId="7FAFEC32" w14:textId="77777777" w:rsidR="00DB4DBF" w:rsidRDefault="00DB4DBF">
      <w:pPr>
        <w:pStyle w:val="BodyText"/>
        <w:spacing w:before="8"/>
      </w:pPr>
    </w:p>
    <w:p w14:paraId="1B052F5B" w14:textId="77777777" w:rsidR="00DB4DBF" w:rsidRDefault="005B198B">
      <w:pPr>
        <w:ind w:left="940"/>
        <w:jc w:val="both"/>
        <w:rPr>
          <w:sz w:val="24"/>
        </w:rPr>
      </w:pPr>
      <w:r>
        <w:rPr>
          <w:i/>
          <w:sz w:val="24"/>
        </w:rPr>
        <w:t>Expiration</w:t>
      </w:r>
      <w:r>
        <w:rPr>
          <w:i/>
          <w:spacing w:val="7"/>
          <w:sz w:val="24"/>
        </w:rPr>
        <w:t xml:space="preserve"> </w:t>
      </w:r>
      <w:r>
        <w:rPr>
          <w:i/>
          <w:sz w:val="24"/>
        </w:rPr>
        <w:t>of</w:t>
      </w:r>
      <w:r>
        <w:rPr>
          <w:i/>
          <w:spacing w:val="8"/>
          <w:sz w:val="24"/>
        </w:rPr>
        <w:t xml:space="preserve"> </w:t>
      </w:r>
      <w:r>
        <w:rPr>
          <w:i/>
          <w:sz w:val="24"/>
        </w:rPr>
        <w:t>Application.</w:t>
      </w:r>
      <w:r>
        <w:rPr>
          <w:i/>
          <w:spacing w:val="17"/>
          <w:sz w:val="24"/>
        </w:rPr>
        <w:t xml:space="preserve"> </w:t>
      </w:r>
      <w:r>
        <w:rPr>
          <w:sz w:val="24"/>
        </w:rPr>
        <w:t>An</w:t>
      </w:r>
      <w:r>
        <w:rPr>
          <w:spacing w:val="8"/>
          <w:sz w:val="24"/>
        </w:rPr>
        <w:t xml:space="preserve"> </w:t>
      </w:r>
      <w:r>
        <w:rPr>
          <w:sz w:val="24"/>
        </w:rPr>
        <w:t>application</w:t>
      </w:r>
      <w:r>
        <w:rPr>
          <w:spacing w:val="7"/>
          <w:sz w:val="24"/>
        </w:rPr>
        <w:t xml:space="preserve"> </w:t>
      </w:r>
      <w:r>
        <w:rPr>
          <w:sz w:val="24"/>
        </w:rPr>
        <w:t>expires</w:t>
      </w:r>
      <w:r>
        <w:rPr>
          <w:spacing w:val="7"/>
          <w:sz w:val="24"/>
        </w:rPr>
        <w:t xml:space="preserve"> </w:t>
      </w:r>
      <w:r>
        <w:rPr>
          <w:sz w:val="24"/>
        </w:rPr>
        <w:t>(</w:t>
      </w:r>
      <w:proofErr w:type="spellStart"/>
      <w:r>
        <w:rPr>
          <w:sz w:val="24"/>
        </w:rPr>
        <w:t>i</w:t>
      </w:r>
      <w:proofErr w:type="spellEnd"/>
      <w:r>
        <w:rPr>
          <w:sz w:val="24"/>
        </w:rPr>
        <w:t>)</w:t>
      </w:r>
      <w:r>
        <w:rPr>
          <w:spacing w:val="7"/>
          <w:sz w:val="24"/>
        </w:rPr>
        <w:t xml:space="preserve"> </w:t>
      </w:r>
      <w:r>
        <w:rPr>
          <w:sz w:val="24"/>
        </w:rPr>
        <w:t>if</w:t>
      </w:r>
      <w:r>
        <w:rPr>
          <w:spacing w:val="6"/>
          <w:sz w:val="24"/>
        </w:rPr>
        <w:t xml:space="preserve"> </w:t>
      </w:r>
      <w:r>
        <w:rPr>
          <w:sz w:val="24"/>
        </w:rPr>
        <w:t>it</w:t>
      </w:r>
      <w:r>
        <w:rPr>
          <w:spacing w:val="6"/>
          <w:sz w:val="24"/>
        </w:rPr>
        <w:t xml:space="preserve"> </w:t>
      </w:r>
      <w:r>
        <w:rPr>
          <w:sz w:val="24"/>
        </w:rPr>
        <w:t>is</w:t>
      </w:r>
      <w:r>
        <w:rPr>
          <w:spacing w:val="7"/>
          <w:sz w:val="24"/>
        </w:rPr>
        <w:t xml:space="preserve"> </w:t>
      </w:r>
      <w:r>
        <w:rPr>
          <w:sz w:val="24"/>
        </w:rPr>
        <w:t>withdrawn</w:t>
      </w:r>
      <w:r>
        <w:rPr>
          <w:spacing w:val="7"/>
          <w:sz w:val="24"/>
        </w:rPr>
        <w:t xml:space="preserve"> </w:t>
      </w:r>
      <w:r>
        <w:rPr>
          <w:sz w:val="24"/>
        </w:rPr>
        <w:t>by</w:t>
      </w:r>
      <w:r>
        <w:rPr>
          <w:spacing w:val="6"/>
          <w:sz w:val="24"/>
        </w:rPr>
        <w:t xml:space="preserve"> </w:t>
      </w:r>
      <w:r>
        <w:rPr>
          <w:sz w:val="24"/>
        </w:rPr>
        <w:t>the</w:t>
      </w:r>
      <w:r>
        <w:rPr>
          <w:spacing w:val="6"/>
          <w:sz w:val="24"/>
        </w:rPr>
        <w:t xml:space="preserve"> </w:t>
      </w:r>
      <w:r>
        <w:rPr>
          <w:sz w:val="24"/>
        </w:rPr>
        <w:t>Applicant,</w:t>
      </w:r>
    </w:p>
    <w:p w14:paraId="30F66CD5" w14:textId="10829239" w:rsidR="00DB4DBF" w:rsidRDefault="005B198B">
      <w:pPr>
        <w:pStyle w:val="BodyText"/>
        <w:spacing w:before="5" w:line="242" w:lineRule="auto"/>
        <w:ind w:left="220" w:right="215"/>
        <w:jc w:val="both"/>
      </w:pPr>
      <w:r>
        <w:t>(ii) if the Corporation does not adopt a resolution of official intent within ninety (90) days from</w:t>
      </w:r>
      <w:r>
        <w:rPr>
          <w:spacing w:val="1"/>
        </w:rPr>
        <w:t xml:space="preserve"> </w:t>
      </w:r>
      <w:r>
        <w:t>the date of the application, (iii) if the Applicant does not receive an allocation reservation from</w:t>
      </w:r>
      <w:r>
        <w:rPr>
          <w:spacing w:val="1"/>
        </w:rPr>
        <w:t xml:space="preserve"> </w:t>
      </w:r>
      <w:r>
        <w:t>the Texas Bond Review Board (if required), (iv) if the Applicant does not receive the Low</w:t>
      </w:r>
      <w:r>
        <w:rPr>
          <w:spacing w:val="1"/>
        </w:rPr>
        <w:t xml:space="preserve"> </w:t>
      </w:r>
      <w:r>
        <w:t>Income Housing Tax Credits applied for from the Texas Department of Housing and Community</w:t>
      </w:r>
      <w:r>
        <w:rPr>
          <w:spacing w:val="-57"/>
        </w:rPr>
        <w:t xml:space="preserve"> </w:t>
      </w:r>
      <w:r>
        <w:t>Affairs, (v) if the reservation or the tax credits are withdrawn, cancelled or expire or (vi) if the</w:t>
      </w:r>
      <w:r>
        <w:rPr>
          <w:spacing w:val="1"/>
        </w:rPr>
        <w:t xml:space="preserve"> </w:t>
      </w:r>
      <w:r>
        <w:t xml:space="preserve">Corporation does not issue the requested bonds within one hundred </w:t>
      </w:r>
      <w:r w:rsidR="00820AC3">
        <w:t xml:space="preserve">eighty </w:t>
      </w:r>
      <w:r>
        <w:t>(1</w:t>
      </w:r>
      <w:r w:rsidR="00820AC3">
        <w:t>8</w:t>
      </w:r>
      <w:r>
        <w:t>0) days from the</w:t>
      </w:r>
      <w:r>
        <w:rPr>
          <w:spacing w:val="1"/>
        </w:rPr>
        <w:t xml:space="preserve"> </w:t>
      </w:r>
      <w:r>
        <w:t>later of (x) the date of the adoption of the resolution of official intent or (y) if applicable, the date</w:t>
      </w:r>
      <w:r>
        <w:rPr>
          <w:spacing w:val="-57"/>
        </w:rPr>
        <w:t xml:space="preserve"> </w:t>
      </w:r>
      <w:r>
        <w:t>of the allocation reservation from the Texas Bond Review Board.</w:t>
      </w:r>
      <w:r>
        <w:rPr>
          <w:spacing w:val="1"/>
        </w:rPr>
        <w:t xml:space="preserve"> </w:t>
      </w:r>
      <w:r>
        <w:t>All action taken by the</w:t>
      </w:r>
      <w:r>
        <w:rPr>
          <w:spacing w:val="1"/>
        </w:rPr>
        <w:t xml:space="preserve"> </w:t>
      </w:r>
      <w:r>
        <w:t>Corporation</w:t>
      </w:r>
      <w:r>
        <w:rPr>
          <w:spacing w:val="-1"/>
        </w:rPr>
        <w:t xml:space="preserve"> </w:t>
      </w:r>
      <w:r>
        <w:t>on an</w:t>
      </w:r>
      <w:r>
        <w:rPr>
          <w:spacing w:val="-1"/>
        </w:rPr>
        <w:t xml:space="preserve"> </w:t>
      </w:r>
      <w:r>
        <w:t>application becomes void</w:t>
      </w:r>
      <w:r>
        <w:rPr>
          <w:spacing w:val="-1"/>
        </w:rPr>
        <w:t xml:space="preserve"> </w:t>
      </w:r>
      <w:r>
        <w:t>when</w:t>
      </w:r>
      <w:r>
        <w:rPr>
          <w:spacing w:val="2"/>
        </w:rPr>
        <w:t xml:space="preserve"> </w:t>
      </w:r>
      <w:r>
        <w:t>the</w:t>
      </w:r>
      <w:r>
        <w:rPr>
          <w:spacing w:val="-1"/>
        </w:rPr>
        <w:t xml:space="preserve"> </w:t>
      </w:r>
      <w:r>
        <w:t>application</w:t>
      </w:r>
      <w:r>
        <w:rPr>
          <w:spacing w:val="-1"/>
        </w:rPr>
        <w:t xml:space="preserve"> </w:t>
      </w:r>
      <w:r>
        <w:t>expires.</w:t>
      </w:r>
    </w:p>
    <w:p w14:paraId="7C304D31" w14:textId="640E401B" w:rsidR="000F0B9F" w:rsidRDefault="000F0B9F">
      <w:pPr>
        <w:pStyle w:val="BodyText"/>
        <w:spacing w:before="5" w:line="242" w:lineRule="auto"/>
        <w:ind w:left="220" w:right="215"/>
        <w:jc w:val="both"/>
      </w:pPr>
    </w:p>
    <w:p w14:paraId="11BE323D" w14:textId="43E975D9" w:rsidR="000F0B9F" w:rsidRDefault="000F0B9F">
      <w:pPr>
        <w:pStyle w:val="BodyText"/>
        <w:spacing w:before="5" w:line="242" w:lineRule="auto"/>
        <w:ind w:left="220" w:right="215"/>
        <w:jc w:val="both"/>
      </w:pPr>
      <w:r>
        <w:tab/>
        <w:t xml:space="preserve">In the event an application expires, the Applicant may resubmit an application for the project upon payment of the fees and costs set forth in Article III below. No credit will be given for fees paid in connection with the expired application. </w:t>
      </w:r>
    </w:p>
    <w:p w14:paraId="78B9F8BF" w14:textId="77777777" w:rsidR="00DB4DBF" w:rsidRDefault="00DB4DBF">
      <w:pPr>
        <w:pStyle w:val="BodyText"/>
        <w:spacing w:before="8"/>
        <w:rPr>
          <w:sz w:val="28"/>
        </w:rPr>
      </w:pPr>
    </w:p>
    <w:p w14:paraId="1188C1A2" w14:textId="1C3E20A2" w:rsidR="00DB4DBF" w:rsidRDefault="005B198B">
      <w:pPr>
        <w:ind w:left="220"/>
        <w:jc w:val="both"/>
        <w:rPr>
          <w:sz w:val="19"/>
        </w:rPr>
      </w:pPr>
      <w:r>
        <w:rPr>
          <w:sz w:val="24"/>
        </w:rPr>
        <w:t>A</w:t>
      </w:r>
      <w:r>
        <w:rPr>
          <w:sz w:val="19"/>
        </w:rPr>
        <w:t xml:space="preserve">RTICLE </w:t>
      </w:r>
      <w:r>
        <w:rPr>
          <w:sz w:val="24"/>
        </w:rPr>
        <w:t>I</w:t>
      </w:r>
      <w:r w:rsidR="00B32504">
        <w:rPr>
          <w:sz w:val="24"/>
        </w:rPr>
        <w:t>II</w:t>
      </w:r>
      <w:r>
        <w:rPr>
          <w:sz w:val="24"/>
        </w:rPr>
        <w:t xml:space="preserve">.      </w:t>
      </w:r>
      <w:r>
        <w:rPr>
          <w:spacing w:val="11"/>
          <w:sz w:val="24"/>
        </w:rPr>
        <w:t xml:space="preserve"> </w:t>
      </w:r>
      <w:r>
        <w:rPr>
          <w:sz w:val="24"/>
        </w:rPr>
        <w:t>F</w:t>
      </w:r>
      <w:r>
        <w:rPr>
          <w:sz w:val="19"/>
        </w:rPr>
        <w:t>EES</w:t>
      </w:r>
      <w:r>
        <w:rPr>
          <w:spacing w:val="-1"/>
          <w:sz w:val="19"/>
        </w:rPr>
        <w:t xml:space="preserve"> </w:t>
      </w:r>
      <w:r>
        <w:rPr>
          <w:sz w:val="19"/>
        </w:rPr>
        <w:t>AND</w:t>
      </w:r>
      <w:r>
        <w:rPr>
          <w:spacing w:val="-1"/>
          <w:sz w:val="19"/>
        </w:rPr>
        <w:t xml:space="preserve"> </w:t>
      </w:r>
      <w:r>
        <w:rPr>
          <w:sz w:val="24"/>
        </w:rPr>
        <w:t>C</w:t>
      </w:r>
      <w:r>
        <w:rPr>
          <w:sz w:val="19"/>
        </w:rPr>
        <w:t>OSTS</w:t>
      </w:r>
    </w:p>
    <w:p w14:paraId="46791C46" w14:textId="77777777" w:rsidR="00DB4DBF" w:rsidRDefault="00DB4DBF">
      <w:pPr>
        <w:pStyle w:val="BodyText"/>
        <w:spacing w:before="8"/>
      </w:pPr>
    </w:p>
    <w:p w14:paraId="2F3E7AA7" w14:textId="3EACB8AF" w:rsidR="00DB4DBF" w:rsidRDefault="005B198B">
      <w:pPr>
        <w:pStyle w:val="BodyText"/>
        <w:spacing w:line="244" w:lineRule="auto"/>
        <w:ind w:left="220" w:right="218" w:firstLine="720"/>
        <w:jc w:val="both"/>
      </w:pPr>
      <w:r>
        <w:rPr>
          <w:i/>
        </w:rPr>
        <w:t>Application Fee.</w:t>
      </w:r>
      <w:r>
        <w:rPr>
          <w:i/>
          <w:spacing w:val="1"/>
        </w:rPr>
        <w:t xml:space="preserve"> </w:t>
      </w:r>
      <w:r>
        <w:t>A nonrefundable fee of $</w:t>
      </w:r>
      <w:r w:rsidR="002C0FE3">
        <w:t>5</w:t>
      </w:r>
      <w:r>
        <w:t>,000 for a private activity bond issue or for a</w:t>
      </w:r>
      <w:r>
        <w:rPr>
          <w:spacing w:val="1"/>
        </w:rPr>
        <w:t xml:space="preserve"> </w:t>
      </w:r>
      <w:r>
        <w:t xml:space="preserve">501(c)(3) Applicant (the </w:t>
      </w:r>
      <w:r>
        <w:rPr>
          <w:i/>
        </w:rPr>
        <w:t>“Application Fee”</w:t>
      </w:r>
      <w:r>
        <w:t>) for the Corporation staff review of the application</w:t>
      </w:r>
      <w:r>
        <w:rPr>
          <w:spacing w:val="1"/>
        </w:rPr>
        <w:t xml:space="preserve"> </w:t>
      </w:r>
      <w:r>
        <w:t>(by</w:t>
      </w:r>
      <w:r>
        <w:rPr>
          <w:spacing w:val="27"/>
        </w:rPr>
        <w:t xml:space="preserve"> </w:t>
      </w:r>
      <w:r>
        <w:t>check</w:t>
      </w:r>
      <w:r>
        <w:rPr>
          <w:spacing w:val="27"/>
        </w:rPr>
        <w:t xml:space="preserve"> </w:t>
      </w:r>
      <w:r>
        <w:t>made</w:t>
      </w:r>
      <w:r>
        <w:rPr>
          <w:spacing w:val="26"/>
        </w:rPr>
        <w:t xml:space="preserve"> </w:t>
      </w:r>
      <w:r>
        <w:t>payable</w:t>
      </w:r>
      <w:r>
        <w:rPr>
          <w:spacing w:val="29"/>
        </w:rPr>
        <w:t xml:space="preserve"> </w:t>
      </w:r>
      <w:r>
        <w:t>to</w:t>
      </w:r>
      <w:r>
        <w:rPr>
          <w:spacing w:val="28"/>
        </w:rPr>
        <w:t xml:space="preserve"> </w:t>
      </w:r>
      <w:r>
        <w:t>the</w:t>
      </w:r>
      <w:r>
        <w:rPr>
          <w:spacing w:val="26"/>
        </w:rPr>
        <w:t xml:space="preserve"> </w:t>
      </w:r>
      <w:r>
        <w:t>Corporation).</w:t>
      </w:r>
      <w:r>
        <w:rPr>
          <w:spacing w:val="60"/>
        </w:rPr>
        <w:t xml:space="preserve"> </w:t>
      </w:r>
      <w:r>
        <w:t>In</w:t>
      </w:r>
      <w:r>
        <w:rPr>
          <w:spacing w:val="30"/>
        </w:rPr>
        <w:t xml:space="preserve"> </w:t>
      </w:r>
      <w:r>
        <w:t>connection</w:t>
      </w:r>
      <w:r>
        <w:rPr>
          <w:spacing w:val="27"/>
        </w:rPr>
        <w:t xml:space="preserve"> </w:t>
      </w:r>
      <w:r>
        <w:t>with</w:t>
      </w:r>
      <w:r>
        <w:rPr>
          <w:spacing w:val="28"/>
        </w:rPr>
        <w:t xml:space="preserve"> </w:t>
      </w:r>
      <w:r>
        <w:t>private</w:t>
      </w:r>
      <w:r>
        <w:rPr>
          <w:spacing w:val="29"/>
        </w:rPr>
        <w:t xml:space="preserve"> </w:t>
      </w:r>
      <w:r>
        <w:t>activity</w:t>
      </w:r>
      <w:r>
        <w:rPr>
          <w:spacing w:val="27"/>
        </w:rPr>
        <w:t xml:space="preserve"> </w:t>
      </w:r>
      <w:r>
        <w:t>bond</w:t>
      </w:r>
      <w:r>
        <w:rPr>
          <w:spacing w:val="27"/>
        </w:rPr>
        <w:t xml:space="preserve"> </w:t>
      </w:r>
      <w:r>
        <w:t>issues,</w:t>
      </w:r>
    </w:p>
    <w:p w14:paraId="0AF42E9D" w14:textId="078F1531" w:rsidR="00DB4DBF" w:rsidRDefault="005B198B">
      <w:pPr>
        <w:pStyle w:val="BodyText"/>
        <w:spacing w:line="244" w:lineRule="auto"/>
        <w:ind w:left="219" w:right="215"/>
        <w:jc w:val="both"/>
      </w:pPr>
      <w:r>
        <w:t>$</w:t>
      </w:r>
      <w:r w:rsidR="002C0FE3">
        <w:t>5</w:t>
      </w:r>
      <w:r>
        <w:t>,000 must be paid as compensation to Bond Counsel (the “</w:t>
      </w:r>
      <w:r>
        <w:rPr>
          <w:i/>
        </w:rPr>
        <w:t>Bond Counsel Review Fee</w:t>
      </w:r>
      <w:r>
        <w:t>”) for</w:t>
      </w:r>
      <w:r>
        <w:rPr>
          <w:spacing w:val="1"/>
        </w:rPr>
        <w:t xml:space="preserve"> </w:t>
      </w:r>
      <w:r>
        <w:t>preparing and filing the application with the Texas Bond Review Board (by check made payable</w:t>
      </w:r>
      <w:r>
        <w:rPr>
          <w:spacing w:val="1"/>
        </w:rPr>
        <w:t xml:space="preserve"> </w:t>
      </w:r>
      <w:r>
        <w:t>to Chapman and Cutler LLP)</w:t>
      </w:r>
      <w:r w:rsidR="00B50535">
        <w:t xml:space="preserve"> and $5,000 must be paid as compensation to the Financial Advisor (the “</w:t>
      </w:r>
      <w:r w:rsidR="00B50535" w:rsidRPr="00B50535">
        <w:rPr>
          <w:i/>
          <w:iCs/>
        </w:rPr>
        <w:t>Financial Advisor Review Fee</w:t>
      </w:r>
      <w:r w:rsidR="00B50535">
        <w:t>”) for application and due diligence review (by check made payable</w:t>
      </w:r>
      <w:r w:rsidR="00B50535">
        <w:rPr>
          <w:spacing w:val="1"/>
        </w:rPr>
        <w:t xml:space="preserve"> </w:t>
      </w:r>
      <w:r w:rsidR="00B50535">
        <w:t>to Hilltop Securities Inc.)</w:t>
      </w:r>
      <w:r>
        <w:t>. In addition, an Applicant applying for a private activity bond</w:t>
      </w:r>
      <w:r>
        <w:rPr>
          <w:spacing w:val="1"/>
        </w:rPr>
        <w:t xml:space="preserve"> </w:t>
      </w:r>
      <w:r>
        <w:t>issue must submit a check for the Texas Bond Review Board filing fee in the amount of $5,000</w:t>
      </w:r>
      <w:r>
        <w:rPr>
          <w:spacing w:val="1"/>
        </w:rPr>
        <w:t xml:space="preserve"> </w:t>
      </w:r>
      <w:r>
        <w:t>payable to the Texas Bond Review Board with its application (the “</w:t>
      </w:r>
      <w:r>
        <w:rPr>
          <w:i/>
        </w:rPr>
        <w:t>Bond Review Board Filing</w:t>
      </w:r>
      <w:r>
        <w:rPr>
          <w:i/>
          <w:spacing w:val="1"/>
        </w:rPr>
        <w:t xml:space="preserve"> </w:t>
      </w:r>
      <w:r>
        <w:rPr>
          <w:i/>
        </w:rPr>
        <w:t>Fee</w:t>
      </w:r>
      <w:r>
        <w:t>”).   If the Corporation does not adopt a resolution of official intent for the Applicant’s</w:t>
      </w:r>
      <w:r>
        <w:rPr>
          <w:spacing w:val="1"/>
        </w:rPr>
        <w:t xml:space="preserve"> </w:t>
      </w:r>
      <w:r>
        <w:t>project, the Corporation will return the Bond Review Board Filing Fee and the Bond Counsel</w:t>
      </w:r>
      <w:r>
        <w:rPr>
          <w:spacing w:val="1"/>
        </w:rPr>
        <w:t xml:space="preserve"> </w:t>
      </w:r>
      <w:r>
        <w:t>Review Fee.</w:t>
      </w:r>
      <w:r>
        <w:rPr>
          <w:spacing w:val="1"/>
        </w:rPr>
        <w:t xml:space="preserve"> </w:t>
      </w:r>
      <w:r>
        <w:t>The $</w:t>
      </w:r>
      <w:r w:rsidR="00B62640">
        <w:t>5</w:t>
      </w:r>
      <w:r>
        <w:t>,000 Application Fee owed to the Corporation</w:t>
      </w:r>
      <w:r w:rsidR="00B50535">
        <w:t xml:space="preserve"> and the Financial Advisor Review Fee</w:t>
      </w:r>
      <w:r>
        <w:t xml:space="preserve"> </w:t>
      </w:r>
      <w:r w:rsidR="00B50535">
        <w:t>are</w:t>
      </w:r>
      <w:r>
        <w:t xml:space="preserve"> not refundable </w:t>
      </w:r>
      <w:proofErr w:type="gramStart"/>
      <w:r>
        <w:t>whether or</w:t>
      </w:r>
      <w:r>
        <w:rPr>
          <w:spacing w:val="1"/>
        </w:rPr>
        <w:t xml:space="preserve"> </w:t>
      </w:r>
      <w:r>
        <w:t>not</w:t>
      </w:r>
      <w:proofErr w:type="gramEnd"/>
      <w:r>
        <w:rPr>
          <w:spacing w:val="-1"/>
        </w:rPr>
        <w:t xml:space="preserve"> </w:t>
      </w:r>
      <w:r>
        <w:t>the</w:t>
      </w:r>
      <w:r>
        <w:rPr>
          <w:spacing w:val="-1"/>
        </w:rPr>
        <w:t xml:space="preserve"> </w:t>
      </w:r>
      <w:r>
        <w:t>Corporation adopts an official intent resolution.</w:t>
      </w:r>
    </w:p>
    <w:p w14:paraId="54ACFD9F" w14:textId="77777777" w:rsidR="00DB4DBF" w:rsidRDefault="00DB4DBF">
      <w:pPr>
        <w:pStyle w:val="BodyText"/>
        <w:spacing w:before="9"/>
        <w:rPr>
          <w:sz w:val="22"/>
        </w:rPr>
      </w:pPr>
    </w:p>
    <w:p w14:paraId="0B8AACA2" w14:textId="49BC2833" w:rsidR="00DB4DBF" w:rsidRDefault="005B198B">
      <w:pPr>
        <w:pStyle w:val="BodyText"/>
        <w:spacing w:before="1" w:line="242" w:lineRule="auto"/>
        <w:ind w:left="219" w:right="216" w:firstLine="720"/>
        <w:jc w:val="both"/>
      </w:pPr>
      <w:r>
        <w:rPr>
          <w:i/>
        </w:rPr>
        <w:t>Issuance Fee.</w:t>
      </w:r>
      <w:r>
        <w:rPr>
          <w:i/>
          <w:spacing w:val="60"/>
        </w:rPr>
        <w:t xml:space="preserve"> </w:t>
      </w:r>
      <w:r>
        <w:t>The Corporation shall be paid an issuance fee equal</w:t>
      </w:r>
      <w:r>
        <w:rPr>
          <w:spacing w:val="1"/>
        </w:rPr>
        <w:t xml:space="preserve"> </w:t>
      </w:r>
      <w:r>
        <w:t xml:space="preserve">to 0.75% of the total principal amount of bonds issued (the </w:t>
      </w:r>
      <w:r>
        <w:rPr>
          <w:i/>
        </w:rPr>
        <w:t>“Issuance Fee”</w:t>
      </w:r>
      <w:r>
        <w:t>),</w:t>
      </w:r>
      <w:r w:rsidR="00820AC3">
        <w:rPr>
          <w:spacing w:val="1"/>
        </w:rPr>
        <w:t xml:space="preserve"> </w:t>
      </w:r>
      <w:r w:rsidR="00820AC3">
        <w:t xml:space="preserve">payable at closing, </w:t>
      </w:r>
      <w:r>
        <w:t>subject to the immediately succeeding sentence.</w:t>
      </w:r>
      <w:r>
        <w:rPr>
          <w:spacing w:val="61"/>
        </w:rPr>
        <w:t xml:space="preserve"> </w:t>
      </w:r>
      <w:r>
        <w:t>In the event that the Application expires or</w:t>
      </w:r>
      <w:r>
        <w:rPr>
          <w:spacing w:val="1"/>
        </w:rPr>
        <w:t xml:space="preserve"> </w:t>
      </w:r>
      <w:r>
        <w:t xml:space="preserve">bonds are not issued, the Corporation </w:t>
      </w:r>
      <w:r w:rsidR="001136FA">
        <w:t>is</w:t>
      </w:r>
      <w:r>
        <w:t xml:space="preserve"> entitled to (</w:t>
      </w:r>
      <w:proofErr w:type="spellStart"/>
      <w:r>
        <w:t>i</w:t>
      </w:r>
      <w:proofErr w:type="spellEnd"/>
      <w:r>
        <w:t>) 25% of the Issuance Fee, calculated based</w:t>
      </w:r>
      <w:r>
        <w:rPr>
          <w:spacing w:val="1"/>
        </w:rPr>
        <w:t xml:space="preserve"> </w:t>
      </w:r>
      <w:r>
        <w:t>on</w:t>
      </w:r>
      <w:r>
        <w:rPr>
          <w:spacing w:val="1"/>
        </w:rPr>
        <w:t xml:space="preserve"> </w:t>
      </w:r>
      <w:r>
        <w:t>the</w:t>
      </w:r>
      <w:r>
        <w:rPr>
          <w:spacing w:val="1"/>
        </w:rPr>
        <w:t xml:space="preserve"> </w:t>
      </w:r>
      <w:r>
        <w:t>amount</w:t>
      </w:r>
      <w:r>
        <w:rPr>
          <w:spacing w:val="1"/>
        </w:rPr>
        <w:t xml:space="preserve"> </w:t>
      </w:r>
      <w:r>
        <w:t>of</w:t>
      </w:r>
      <w:r>
        <w:rPr>
          <w:spacing w:val="1"/>
        </w:rPr>
        <w:t xml:space="preserve"> </w:t>
      </w:r>
      <w:r>
        <w:t>the</w:t>
      </w:r>
      <w:r>
        <w:rPr>
          <w:spacing w:val="1"/>
        </w:rPr>
        <w:t xml:space="preserve"> </w:t>
      </w:r>
      <w:r>
        <w:t>volume</w:t>
      </w:r>
      <w:r>
        <w:rPr>
          <w:spacing w:val="1"/>
        </w:rPr>
        <w:t xml:space="preserve"> </w:t>
      </w:r>
      <w:r>
        <w:t>cap</w:t>
      </w:r>
      <w:r>
        <w:rPr>
          <w:spacing w:val="1"/>
        </w:rPr>
        <w:t xml:space="preserve"> </w:t>
      </w:r>
      <w:r>
        <w:t>reservation,</w:t>
      </w:r>
      <w:r>
        <w:rPr>
          <w:spacing w:val="1"/>
        </w:rPr>
        <w:t xml:space="preserve"> </w:t>
      </w:r>
      <w:r>
        <w:t>if</w:t>
      </w:r>
      <w:r>
        <w:rPr>
          <w:spacing w:val="1"/>
        </w:rPr>
        <w:t xml:space="preserve"> </w:t>
      </w:r>
      <w:r>
        <w:t>a</w:t>
      </w:r>
      <w:r>
        <w:rPr>
          <w:spacing w:val="1"/>
        </w:rPr>
        <w:t xml:space="preserve"> </w:t>
      </w:r>
      <w:r>
        <w:t>TEFRA</w:t>
      </w:r>
      <w:r>
        <w:rPr>
          <w:spacing w:val="1"/>
        </w:rPr>
        <w:t xml:space="preserve"> </w:t>
      </w:r>
      <w:r>
        <w:t>hearing</w:t>
      </w:r>
      <w:r>
        <w:rPr>
          <w:spacing w:val="1"/>
        </w:rPr>
        <w:t xml:space="preserve"> </w:t>
      </w:r>
      <w:r>
        <w:t>has</w:t>
      </w:r>
      <w:r>
        <w:rPr>
          <w:spacing w:val="1"/>
        </w:rPr>
        <w:t xml:space="preserve"> </w:t>
      </w:r>
      <w:r>
        <w:t>been</w:t>
      </w:r>
      <w:r>
        <w:rPr>
          <w:spacing w:val="1"/>
        </w:rPr>
        <w:t xml:space="preserve"> </w:t>
      </w:r>
      <w:r>
        <w:t>held</w:t>
      </w:r>
      <w:r>
        <w:rPr>
          <w:spacing w:val="1"/>
        </w:rPr>
        <w:t xml:space="preserve"> </w:t>
      </w:r>
      <w:r>
        <w:t>by</w:t>
      </w:r>
      <w:r>
        <w:rPr>
          <w:spacing w:val="1"/>
        </w:rPr>
        <w:t xml:space="preserve"> </w:t>
      </w:r>
      <w:r>
        <w:t>the</w:t>
      </w:r>
      <w:r>
        <w:rPr>
          <w:spacing w:val="1"/>
        </w:rPr>
        <w:t xml:space="preserve"> </w:t>
      </w:r>
      <w:r>
        <w:t>Corporation or (ii) 50% of the Issuance Fee</w:t>
      </w:r>
      <w:r w:rsidR="00820AC3">
        <w:t xml:space="preserve"> </w:t>
      </w:r>
      <w:r>
        <w:t>if the Corporation’s Board has passed its final bond</w:t>
      </w:r>
      <w:r>
        <w:rPr>
          <w:spacing w:val="1"/>
        </w:rPr>
        <w:t xml:space="preserve"> </w:t>
      </w:r>
      <w:r>
        <w:t>resolution, calculated based on the aggregate principal amount of the bonds approved by the</w:t>
      </w:r>
      <w:r>
        <w:rPr>
          <w:spacing w:val="1"/>
        </w:rPr>
        <w:t xml:space="preserve"> </w:t>
      </w:r>
      <w:r>
        <w:t>Board, which amounts are due and payable immediately upon the earlier of (A) the expiration of</w:t>
      </w:r>
      <w:r>
        <w:rPr>
          <w:spacing w:val="1"/>
        </w:rPr>
        <w:t xml:space="preserve"> </w:t>
      </w:r>
      <w:r>
        <w:t>the Application or (B) the termination of the bond issuance.  If the bonds are issued, no portion</w:t>
      </w:r>
      <w:r>
        <w:rPr>
          <w:spacing w:val="1"/>
        </w:rPr>
        <w:t xml:space="preserve"> </w:t>
      </w:r>
      <w:r>
        <w:t>of the Issuance Fee is refundable.</w:t>
      </w:r>
    </w:p>
    <w:p w14:paraId="620D7D98" w14:textId="77777777" w:rsidR="00DB4DBF" w:rsidRDefault="00DB4DBF">
      <w:pPr>
        <w:spacing w:line="242" w:lineRule="auto"/>
        <w:jc w:val="both"/>
        <w:sectPr w:rsidR="00DB4DBF">
          <w:pgSz w:w="12240" w:h="15840"/>
          <w:pgMar w:top="1220" w:right="1220" w:bottom="980" w:left="1220" w:header="0" w:footer="789" w:gutter="0"/>
          <w:cols w:space="720"/>
        </w:sectPr>
      </w:pPr>
    </w:p>
    <w:p w14:paraId="3A9819A5" w14:textId="6BE18229" w:rsidR="00DB4DBF" w:rsidRDefault="005B198B">
      <w:pPr>
        <w:pStyle w:val="BodyText"/>
        <w:spacing w:before="75" w:line="244" w:lineRule="auto"/>
        <w:ind w:left="220" w:right="217" w:firstLine="720"/>
        <w:jc w:val="both"/>
      </w:pPr>
      <w:r>
        <w:rPr>
          <w:i/>
        </w:rPr>
        <w:lastRenderedPageBreak/>
        <w:t>Annual Administrative Fee.</w:t>
      </w:r>
      <w:r>
        <w:rPr>
          <w:i/>
          <w:spacing w:val="1"/>
        </w:rPr>
        <w:t xml:space="preserve"> </w:t>
      </w:r>
      <w:r>
        <w:t>0.15% of the total principal amount of the bonds issued (the</w:t>
      </w:r>
      <w:r>
        <w:rPr>
          <w:spacing w:val="1"/>
        </w:rPr>
        <w:t xml:space="preserve"> </w:t>
      </w:r>
      <w:r>
        <w:rPr>
          <w:i/>
        </w:rPr>
        <w:t>“Annual Administrative Fee”</w:t>
      </w:r>
      <w:r>
        <w:t>).</w:t>
      </w:r>
      <w:r>
        <w:rPr>
          <w:spacing w:val="1"/>
        </w:rPr>
        <w:t xml:space="preserve"> </w:t>
      </w:r>
      <w:r>
        <w:t>The first three (3) years of the Annual Administrative Fee are</w:t>
      </w:r>
      <w:r>
        <w:rPr>
          <w:spacing w:val="1"/>
        </w:rPr>
        <w:t xml:space="preserve"> </w:t>
      </w:r>
      <w:r>
        <w:t xml:space="preserve">payable to the Corporation at </w:t>
      </w:r>
      <w:proofErr w:type="gramStart"/>
      <w:r>
        <w:t>closing</w:t>
      </w:r>
      <w:proofErr w:type="gramEnd"/>
      <w:r>
        <w:t xml:space="preserve"> and the remaining Annual Administrative Fees are payable</w:t>
      </w:r>
      <w:r>
        <w:rPr>
          <w:spacing w:val="1"/>
        </w:rPr>
        <w:t xml:space="preserve"> </w:t>
      </w:r>
      <w:r>
        <w:t>to the Corporation beginning on the fourth anniversary of the closing and on each subsequent</w:t>
      </w:r>
      <w:r>
        <w:rPr>
          <w:spacing w:val="1"/>
        </w:rPr>
        <w:t xml:space="preserve"> </w:t>
      </w:r>
      <w:r>
        <w:t>anniversary</w:t>
      </w:r>
      <w:r>
        <w:rPr>
          <w:spacing w:val="-1"/>
        </w:rPr>
        <w:t xml:space="preserve"> </w:t>
      </w:r>
      <w:r>
        <w:t>so long</w:t>
      </w:r>
      <w:r>
        <w:rPr>
          <w:spacing w:val="2"/>
        </w:rPr>
        <w:t xml:space="preserve"> </w:t>
      </w:r>
      <w:r>
        <w:t>as any of</w:t>
      </w:r>
      <w:r>
        <w:rPr>
          <w:spacing w:val="-1"/>
        </w:rPr>
        <w:t xml:space="preserve"> </w:t>
      </w:r>
      <w:r>
        <w:t>the</w:t>
      </w:r>
      <w:r>
        <w:rPr>
          <w:spacing w:val="-1"/>
        </w:rPr>
        <w:t xml:space="preserve"> </w:t>
      </w:r>
      <w:r>
        <w:t>bonds are</w:t>
      </w:r>
      <w:r>
        <w:rPr>
          <w:spacing w:val="-1"/>
        </w:rPr>
        <w:t xml:space="preserve"> </w:t>
      </w:r>
      <w:r>
        <w:t>outstanding.</w:t>
      </w:r>
      <w:r w:rsidR="00B86C7F">
        <w:t xml:space="preserve"> For bond issuances that are expected to be outstanding for less than 10 years, ten (10) years of the Annual Administrative Fee are payable at closing. </w:t>
      </w:r>
    </w:p>
    <w:p w14:paraId="781C9838" w14:textId="77777777" w:rsidR="00DB4DBF" w:rsidRDefault="00DB4DBF">
      <w:pPr>
        <w:pStyle w:val="BodyText"/>
        <w:spacing w:before="8"/>
        <w:rPr>
          <w:sz w:val="23"/>
        </w:rPr>
      </w:pPr>
    </w:p>
    <w:p w14:paraId="7C088EE8" w14:textId="423DEE3D" w:rsidR="00DB4DBF" w:rsidRDefault="005B198B">
      <w:pPr>
        <w:pStyle w:val="BodyText"/>
        <w:spacing w:line="244" w:lineRule="auto"/>
        <w:ind w:left="220" w:right="215" w:firstLine="720"/>
        <w:jc w:val="both"/>
      </w:pPr>
      <w:r>
        <w:rPr>
          <w:i/>
        </w:rPr>
        <w:t>Engagement of Bond Counsel</w:t>
      </w:r>
      <w:r w:rsidR="0066765B">
        <w:rPr>
          <w:i/>
        </w:rPr>
        <w:t>, Issuer’s Counsel</w:t>
      </w:r>
      <w:r>
        <w:rPr>
          <w:i/>
        </w:rPr>
        <w:t xml:space="preserve"> and Partnership Counsel.</w:t>
      </w:r>
      <w:r>
        <w:rPr>
          <w:i/>
          <w:spacing w:val="1"/>
        </w:rPr>
        <w:t xml:space="preserve"> </w:t>
      </w:r>
      <w:r>
        <w:t>The Applicant (or a related</w:t>
      </w:r>
      <w:r>
        <w:rPr>
          <w:spacing w:val="1"/>
        </w:rPr>
        <w:t xml:space="preserve"> </w:t>
      </w:r>
      <w:r>
        <w:t>entity) must sign the engagement letters of Chapman and Cutler LLP and pay the required</w:t>
      </w:r>
      <w:r>
        <w:rPr>
          <w:spacing w:val="1"/>
        </w:rPr>
        <w:t xml:space="preserve"> </w:t>
      </w:r>
      <w:r>
        <w:t>retainer prior to the scheduling of the public (TEFRA) hearing.</w:t>
      </w:r>
      <w:r>
        <w:rPr>
          <w:spacing w:val="1"/>
        </w:rPr>
        <w:t xml:space="preserve"> </w:t>
      </w:r>
      <w:r>
        <w:t>The engagement letters must be</w:t>
      </w:r>
      <w:r>
        <w:rPr>
          <w:spacing w:val="1"/>
        </w:rPr>
        <w:t xml:space="preserve"> </w:t>
      </w:r>
      <w:r>
        <w:t>executed</w:t>
      </w:r>
      <w:r>
        <w:rPr>
          <w:spacing w:val="-2"/>
        </w:rPr>
        <w:t xml:space="preserve"> </w:t>
      </w:r>
      <w:r>
        <w:t>by</w:t>
      </w:r>
      <w:r>
        <w:rPr>
          <w:spacing w:val="1"/>
        </w:rPr>
        <w:t xml:space="preserve"> </w:t>
      </w:r>
      <w:r>
        <w:t>an</w:t>
      </w:r>
      <w:r>
        <w:rPr>
          <w:spacing w:val="-1"/>
        </w:rPr>
        <w:t xml:space="preserve"> </w:t>
      </w:r>
      <w:r>
        <w:t>existing</w:t>
      </w:r>
      <w:r>
        <w:rPr>
          <w:spacing w:val="-1"/>
        </w:rPr>
        <w:t xml:space="preserve"> </w:t>
      </w:r>
      <w:r>
        <w:t>entity</w:t>
      </w:r>
      <w:r>
        <w:rPr>
          <w:spacing w:val="-1"/>
        </w:rPr>
        <w:t xml:space="preserve"> </w:t>
      </w:r>
      <w:r>
        <w:t>with</w:t>
      </w:r>
      <w:r>
        <w:rPr>
          <w:spacing w:val="-1"/>
        </w:rPr>
        <w:t xml:space="preserve"> </w:t>
      </w:r>
      <w:r>
        <w:t>financial</w:t>
      </w:r>
      <w:r>
        <w:rPr>
          <w:spacing w:val="-1"/>
        </w:rPr>
        <w:t xml:space="preserve"> </w:t>
      </w:r>
      <w:r>
        <w:t>resources</w:t>
      </w:r>
      <w:r>
        <w:rPr>
          <w:spacing w:val="-1"/>
        </w:rPr>
        <w:t xml:space="preserve"> </w:t>
      </w:r>
      <w:r>
        <w:t>acceptable</w:t>
      </w:r>
      <w:r>
        <w:rPr>
          <w:spacing w:val="-2"/>
        </w:rPr>
        <w:t xml:space="preserve"> </w:t>
      </w:r>
      <w:r>
        <w:t>to</w:t>
      </w:r>
      <w:r>
        <w:rPr>
          <w:spacing w:val="-2"/>
        </w:rPr>
        <w:t xml:space="preserve"> </w:t>
      </w:r>
      <w:r>
        <w:t>Chapman</w:t>
      </w:r>
      <w:r>
        <w:rPr>
          <w:spacing w:val="-1"/>
        </w:rPr>
        <w:t xml:space="preserve"> </w:t>
      </w:r>
      <w:r>
        <w:t>and</w:t>
      </w:r>
      <w:r>
        <w:rPr>
          <w:spacing w:val="-1"/>
        </w:rPr>
        <w:t xml:space="preserve"> </w:t>
      </w:r>
      <w:r>
        <w:t>Cutler</w:t>
      </w:r>
      <w:r>
        <w:rPr>
          <w:spacing w:val="-2"/>
        </w:rPr>
        <w:t xml:space="preserve"> </w:t>
      </w:r>
      <w:r>
        <w:t>LLP.</w:t>
      </w:r>
    </w:p>
    <w:p w14:paraId="6F5F5024" w14:textId="77777777" w:rsidR="00DB4DBF" w:rsidRDefault="00DB4DBF">
      <w:pPr>
        <w:pStyle w:val="BodyText"/>
        <w:spacing w:before="11"/>
        <w:rPr>
          <w:sz w:val="23"/>
        </w:rPr>
      </w:pPr>
    </w:p>
    <w:p w14:paraId="36926AA4" w14:textId="77777777" w:rsidR="00DB4DBF" w:rsidRDefault="005B198B">
      <w:pPr>
        <w:pStyle w:val="BodyText"/>
        <w:spacing w:line="242" w:lineRule="auto"/>
        <w:ind w:left="219" w:right="218" w:firstLine="720"/>
        <w:jc w:val="both"/>
      </w:pPr>
      <w:r>
        <w:rPr>
          <w:i/>
        </w:rPr>
        <w:t>Closing Fees and Costs.</w:t>
      </w:r>
      <w:r>
        <w:rPr>
          <w:i/>
          <w:spacing w:val="1"/>
        </w:rPr>
        <w:t xml:space="preserve"> </w:t>
      </w:r>
      <w:r>
        <w:t>The Applicant is responsible for rating agency fees, bond</w:t>
      </w:r>
      <w:r>
        <w:rPr>
          <w:spacing w:val="1"/>
        </w:rPr>
        <w:t xml:space="preserve"> </w:t>
      </w:r>
      <w:r>
        <w:t>printing costs, placement costs, insurance premiums, filing and recording fees, the Texas Bond</w:t>
      </w:r>
      <w:r>
        <w:rPr>
          <w:spacing w:val="1"/>
        </w:rPr>
        <w:t xml:space="preserve"> </w:t>
      </w:r>
      <w:r>
        <w:t>Review Board closing fee, the Texas Department on Aging fee (if elected), the costs of transcript</w:t>
      </w:r>
      <w:r>
        <w:rPr>
          <w:spacing w:val="-57"/>
        </w:rPr>
        <w:t xml:space="preserve"> </w:t>
      </w:r>
      <w:r>
        <w:t>preparation</w:t>
      </w:r>
      <w:r>
        <w:rPr>
          <w:spacing w:val="-1"/>
        </w:rPr>
        <w:t xml:space="preserve"> </w:t>
      </w:r>
      <w:r>
        <w:t>and distribution and any</w:t>
      </w:r>
      <w:r>
        <w:rPr>
          <w:spacing w:val="-1"/>
        </w:rPr>
        <w:t xml:space="preserve"> </w:t>
      </w:r>
      <w:r>
        <w:t>other</w:t>
      </w:r>
      <w:r>
        <w:rPr>
          <w:spacing w:val="1"/>
        </w:rPr>
        <w:t xml:space="preserve"> </w:t>
      </w:r>
      <w:r>
        <w:t>fees</w:t>
      </w:r>
      <w:r>
        <w:rPr>
          <w:spacing w:val="2"/>
        </w:rPr>
        <w:t xml:space="preserve"> </w:t>
      </w:r>
      <w:r>
        <w:t>and costs of</w:t>
      </w:r>
      <w:r>
        <w:rPr>
          <w:spacing w:val="-2"/>
        </w:rPr>
        <w:t xml:space="preserve"> </w:t>
      </w:r>
      <w:r>
        <w:t>closing.</w:t>
      </w:r>
    </w:p>
    <w:p w14:paraId="2A11EF45" w14:textId="77777777" w:rsidR="00DB4DBF" w:rsidRDefault="00DB4DBF">
      <w:pPr>
        <w:pStyle w:val="BodyText"/>
        <w:spacing w:before="8"/>
      </w:pPr>
    </w:p>
    <w:p w14:paraId="0D14EDCE" w14:textId="23D186D2" w:rsidR="00DB4DBF" w:rsidRDefault="005B198B">
      <w:pPr>
        <w:pStyle w:val="BodyText"/>
        <w:spacing w:line="244" w:lineRule="auto"/>
        <w:ind w:left="219" w:right="220" w:firstLine="720"/>
        <w:jc w:val="both"/>
      </w:pPr>
      <w:r>
        <w:rPr>
          <w:i/>
        </w:rPr>
        <w:t>Fee Schedule.</w:t>
      </w:r>
      <w:r>
        <w:rPr>
          <w:i/>
          <w:spacing w:val="1"/>
        </w:rPr>
        <w:t xml:space="preserve"> </w:t>
      </w:r>
      <w:r>
        <w:t>The following fee schedule sets forth the Corporation’s approved fees for</w:t>
      </w:r>
      <w:r>
        <w:rPr>
          <w:spacing w:val="1"/>
        </w:rPr>
        <w:t xml:space="preserve"> </w:t>
      </w:r>
      <w:r>
        <w:t>Bond</w:t>
      </w:r>
      <w:r>
        <w:rPr>
          <w:spacing w:val="1"/>
        </w:rPr>
        <w:t xml:space="preserve"> </w:t>
      </w:r>
      <w:r>
        <w:t>Counsel,</w:t>
      </w:r>
      <w:r>
        <w:rPr>
          <w:spacing w:val="1"/>
        </w:rPr>
        <w:t xml:space="preserve"> </w:t>
      </w:r>
      <w:r w:rsidR="001136FA">
        <w:t>Issuer’s</w:t>
      </w:r>
      <w:r w:rsidR="001136FA">
        <w:rPr>
          <w:spacing w:val="1"/>
        </w:rPr>
        <w:t xml:space="preserve"> </w:t>
      </w:r>
      <w:r>
        <w:t>Counsel,</w:t>
      </w:r>
      <w:r>
        <w:rPr>
          <w:spacing w:val="1"/>
        </w:rPr>
        <w:t xml:space="preserve"> </w:t>
      </w:r>
      <w:r>
        <w:t>Partnership</w:t>
      </w:r>
      <w:r>
        <w:rPr>
          <w:spacing w:val="1"/>
        </w:rPr>
        <w:t xml:space="preserve"> </w:t>
      </w:r>
      <w:r>
        <w:t>Counsel</w:t>
      </w:r>
      <w:r>
        <w:rPr>
          <w:spacing w:val="1"/>
        </w:rPr>
        <w:t xml:space="preserve"> </w:t>
      </w:r>
      <w:r>
        <w:t>and</w:t>
      </w:r>
      <w:r>
        <w:rPr>
          <w:spacing w:val="1"/>
        </w:rPr>
        <w:t xml:space="preserve"> </w:t>
      </w:r>
      <w:r>
        <w:t>the</w:t>
      </w:r>
      <w:r>
        <w:rPr>
          <w:spacing w:val="1"/>
        </w:rPr>
        <w:t xml:space="preserve"> </w:t>
      </w:r>
      <w:r>
        <w:t>Financial</w:t>
      </w:r>
      <w:r>
        <w:rPr>
          <w:spacing w:val="1"/>
        </w:rPr>
        <w:t xml:space="preserve"> </w:t>
      </w:r>
      <w:r>
        <w:t>Advisor</w:t>
      </w:r>
      <w:r>
        <w:rPr>
          <w:spacing w:val="1"/>
        </w:rPr>
        <w:t xml:space="preserve"> </w:t>
      </w:r>
      <w:r>
        <w:t>for</w:t>
      </w:r>
      <w:r>
        <w:rPr>
          <w:spacing w:val="1"/>
        </w:rPr>
        <w:t xml:space="preserve"> </w:t>
      </w:r>
      <w:r>
        <w:t>the</w:t>
      </w:r>
      <w:r>
        <w:rPr>
          <w:spacing w:val="1"/>
        </w:rPr>
        <w:t xml:space="preserve"> </w:t>
      </w:r>
      <w:r>
        <w:t>Corporation’s</w:t>
      </w:r>
      <w:r>
        <w:rPr>
          <w:spacing w:val="-1"/>
        </w:rPr>
        <w:t xml:space="preserve"> </w:t>
      </w:r>
      <w:r>
        <w:t>multifamily</w:t>
      </w:r>
      <w:r>
        <w:rPr>
          <w:spacing w:val="-1"/>
        </w:rPr>
        <w:t xml:space="preserve"> </w:t>
      </w:r>
      <w:r>
        <w:t>bond issues.</w:t>
      </w:r>
      <w:r>
        <w:rPr>
          <w:spacing w:val="59"/>
        </w:rPr>
        <w:t xml:space="preserve"> </w:t>
      </w:r>
      <w:r>
        <w:t>The</w:t>
      </w:r>
      <w:r>
        <w:rPr>
          <w:spacing w:val="-2"/>
        </w:rPr>
        <w:t xml:space="preserve"> </w:t>
      </w:r>
      <w:r>
        <w:t>following fees</w:t>
      </w:r>
      <w:r>
        <w:rPr>
          <w:spacing w:val="-1"/>
        </w:rPr>
        <w:t xml:space="preserve"> </w:t>
      </w:r>
      <w:r>
        <w:t xml:space="preserve">do </w:t>
      </w:r>
      <w:r>
        <w:rPr>
          <w:i/>
        </w:rPr>
        <w:t>not</w:t>
      </w:r>
      <w:r>
        <w:rPr>
          <w:i/>
          <w:spacing w:val="-1"/>
        </w:rPr>
        <w:t xml:space="preserve"> </w:t>
      </w:r>
      <w:r>
        <w:t>include</w:t>
      </w:r>
      <w:r>
        <w:rPr>
          <w:spacing w:val="1"/>
        </w:rPr>
        <w:t xml:space="preserve"> </w:t>
      </w:r>
      <w:r>
        <w:t>expenses</w:t>
      </w:r>
      <w:r w:rsidR="001136FA">
        <w:t xml:space="preserve"> that may be incurred by such parties and added to such fess</w:t>
      </w:r>
      <w:r>
        <w:t>.</w:t>
      </w:r>
      <w:r w:rsidR="009F2495" w:rsidRPr="009F2495">
        <w:t xml:space="preserve"> While these fees are the standard fees for the Corporation’s bond issuances, they can be increased as negotiated depending on specific deal factors</w:t>
      </w:r>
      <w:r w:rsidR="00B62640">
        <w:t>, including delays in the financing schedule and the complexity of and changes to the financing structure</w:t>
      </w:r>
      <w:r w:rsidR="009F2495">
        <w:t>.</w:t>
      </w:r>
    </w:p>
    <w:p w14:paraId="76F3B31A" w14:textId="77777777" w:rsidR="00DB4DBF" w:rsidRDefault="00DB4DBF">
      <w:pPr>
        <w:pStyle w:val="BodyText"/>
        <w:rPr>
          <w:sz w:val="20"/>
        </w:rPr>
      </w:pPr>
    </w:p>
    <w:p w14:paraId="7E2AE048" w14:textId="77777777" w:rsidR="00DB4DBF" w:rsidRDefault="00DB4DBF">
      <w:pPr>
        <w:pStyle w:val="BodyText"/>
        <w:spacing w:before="4"/>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95"/>
        <w:gridCol w:w="4895"/>
      </w:tblGrid>
      <w:tr w:rsidR="008D19E0" w14:paraId="5B968827" w14:textId="77777777" w:rsidTr="008C2F51">
        <w:trPr>
          <w:trHeight w:val="561"/>
        </w:trPr>
        <w:tc>
          <w:tcPr>
            <w:tcW w:w="2500" w:type="pct"/>
          </w:tcPr>
          <w:p w14:paraId="4DEB2377" w14:textId="77777777" w:rsidR="008D19E0" w:rsidRDefault="008D19E0">
            <w:pPr>
              <w:pStyle w:val="TableParagraph"/>
              <w:ind w:left="0"/>
            </w:pPr>
          </w:p>
        </w:tc>
        <w:tc>
          <w:tcPr>
            <w:tcW w:w="2500" w:type="pct"/>
          </w:tcPr>
          <w:p w14:paraId="0D8A86A3" w14:textId="77777777" w:rsidR="008D19E0" w:rsidRDefault="008D19E0">
            <w:pPr>
              <w:pStyle w:val="TableParagraph"/>
              <w:spacing w:before="3"/>
              <w:ind w:left="0"/>
              <w:rPr>
                <w:sz w:val="24"/>
              </w:rPr>
            </w:pPr>
          </w:p>
          <w:p w14:paraId="165BD211" w14:textId="77777777" w:rsidR="008D19E0" w:rsidRDefault="008D19E0">
            <w:pPr>
              <w:pStyle w:val="TableParagraph"/>
              <w:spacing w:line="261" w:lineRule="exact"/>
              <w:ind w:left="1391" w:right="1384"/>
              <w:jc w:val="center"/>
              <w:rPr>
                <w:sz w:val="19"/>
              </w:rPr>
            </w:pPr>
            <w:r>
              <w:rPr>
                <w:sz w:val="24"/>
              </w:rPr>
              <w:t>F</w:t>
            </w:r>
            <w:r>
              <w:rPr>
                <w:sz w:val="19"/>
              </w:rPr>
              <w:t>EE</w:t>
            </w:r>
          </w:p>
        </w:tc>
      </w:tr>
      <w:tr w:rsidR="008D19E0" w14:paraId="36CE10CA" w14:textId="77777777" w:rsidTr="008C2F51">
        <w:trPr>
          <w:trHeight w:val="2238"/>
        </w:trPr>
        <w:tc>
          <w:tcPr>
            <w:tcW w:w="2500" w:type="pct"/>
          </w:tcPr>
          <w:p w14:paraId="38F21FED" w14:textId="77777777" w:rsidR="008D19E0" w:rsidRDefault="008D19E0">
            <w:pPr>
              <w:pStyle w:val="TableParagraph"/>
              <w:spacing w:before="3"/>
              <w:ind w:left="0"/>
              <w:rPr>
                <w:sz w:val="24"/>
              </w:rPr>
            </w:pPr>
          </w:p>
          <w:p w14:paraId="3BBFA62F" w14:textId="77777777" w:rsidR="008D19E0" w:rsidRDefault="008D19E0">
            <w:pPr>
              <w:pStyle w:val="TableParagraph"/>
              <w:rPr>
                <w:sz w:val="24"/>
              </w:rPr>
            </w:pPr>
            <w:r>
              <w:rPr>
                <w:sz w:val="24"/>
              </w:rPr>
              <w:t>Bond</w:t>
            </w:r>
            <w:r>
              <w:rPr>
                <w:spacing w:val="-1"/>
                <w:sz w:val="24"/>
              </w:rPr>
              <w:t xml:space="preserve"> </w:t>
            </w:r>
            <w:r>
              <w:rPr>
                <w:sz w:val="24"/>
              </w:rPr>
              <w:t>Counsel</w:t>
            </w:r>
          </w:p>
        </w:tc>
        <w:tc>
          <w:tcPr>
            <w:tcW w:w="2500" w:type="pct"/>
          </w:tcPr>
          <w:p w14:paraId="550E3202" w14:textId="77777777" w:rsidR="008D19E0" w:rsidRDefault="008D19E0">
            <w:pPr>
              <w:pStyle w:val="TableParagraph"/>
              <w:spacing w:before="3"/>
              <w:ind w:left="0"/>
              <w:rPr>
                <w:sz w:val="24"/>
              </w:rPr>
            </w:pPr>
          </w:p>
          <w:p w14:paraId="3E64A9AC" w14:textId="68841957" w:rsidR="008D19E0" w:rsidRDefault="008D19E0" w:rsidP="008C2F51">
            <w:pPr>
              <w:pStyle w:val="TableParagraph"/>
              <w:tabs>
                <w:tab w:val="left" w:pos="594"/>
                <w:tab w:val="left" w:pos="1497"/>
                <w:tab w:val="left" w:pos="1972"/>
                <w:tab w:val="left" w:pos="2884"/>
              </w:tabs>
              <w:spacing w:before="4" w:line="242" w:lineRule="auto"/>
              <w:ind w:right="95"/>
              <w:rPr>
                <w:sz w:val="24"/>
              </w:rPr>
            </w:pPr>
            <w:r>
              <w:rPr>
                <w:sz w:val="24"/>
              </w:rPr>
              <w:t>$200,000</w:t>
            </w:r>
            <w:r>
              <w:rPr>
                <w:spacing w:val="8"/>
                <w:sz w:val="24"/>
              </w:rPr>
              <w:t xml:space="preserve"> </w:t>
            </w:r>
            <w:r>
              <w:rPr>
                <w:i/>
                <w:sz w:val="24"/>
              </w:rPr>
              <w:t>plus</w:t>
            </w:r>
            <w:r>
              <w:rPr>
                <w:i/>
                <w:spacing w:val="9"/>
                <w:sz w:val="24"/>
              </w:rPr>
              <w:t xml:space="preserve"> </w:t>
            </w:r>
            <w:r>
              <w:rPr>
                <w:sz w:val="24"/>
              </w:rPr>
              <w:t>$5.00</w:t>
            </w:r>
            <w:r>
              <w:rPr>
                <w:spacing w:val="9"/>
                <w:sz w:val="24"/>
              </w:rPr>
              <w:t xml:space="preserve"> </w:t>
            </w:r>
            <w:r>
              <w:rPr>
                <w:sz w:val="24"/>
              </w:rPr>
              <w:t>per</w:t>
            </w:r>
            <w:r>
              <w:rPr>
                <w:spacing w:val="8"/>
                <w:sz w:val="24"/>
              </w:rPr>
              <w:t xml:space="preserve"> </w:t>
            </w:r>
            <w:r>
              <w:rPr>
                <w:sz w:val="24"/>
              </w:rPr>
              <w:t>$1,000</w:t>
            </w:r>
            <w:r>
              <w:rPr>
                <w:spacing w:val="-57"/>
                <w:sz w:val="24"/>
              </w:rPr>
              <w:t xml:space="preserve">        </w:t>
            </w:r>
            <w:r w:rsidRPr="008C2F51">
              <w:rPr>
                <w:sz w:val="24"/>
              </w:rPr>
              <w:t>of</w:t>
            </w:r>
            <w:r>
              <w:rPr>
                <w:sz w:val="24"/>
              </w:rPr>
              <w:t xml:space="preserve"> Bonds </w:t>
            </w:r>
            <w:proofErr w:type="gramStart"/>
            <w:r>
              <w:rPr>
                <w:sz w:val="24"/>
              </w:rPr>
              <w:t xml:space="preserve">in excess </w:t>
            </w:r>
            <w:r>
              <w:rPr>
                <w:spacing w:val="-2"/>
                <w:sz w:val="24"/>
              </w:rPr>
              <w:t>of</w:t>
            </w:r>
            <w:proofErr w:type="gramEnd"/>
            <w:r>
              <w:rPr>
                <w:sz w:val="24"/>
              </w:rPr>
              <w:t xml:space="preserve"> $20,000,000</w:t>
            </w:r>
          </w:p>
        </w:tc>
      </w:tr>
      <w:tr w:rsidR="008D19E0" w14:paraId="40A5E3A7" w14:textId="77777777" w:rsidTr="008C2F51">
        <w:trPr>
          <w:trHeight w:val="839"/>
        </w:trPr>
        <w:tc>
          <w:tcPr>
            <w:tcW w:w="2500" w:type="pct"/>
          </w:tcPr>
          <w:p w14:paraId="1A66DF0A" w14:textId="77777777" w:rsidR="008D19E0" w:rsidRDefault="008D19E0">
            <w:pPr>
              <w:pStyle w:val="TableParagraph"/>
              <w:spacing w:before="3"/>
              <w:ind w:left="0"/>
              <w:rPr>
                <w:sz w:val="24"/>
              </w:rPr>
            </w:pPr>
          </w:p>
          <w:p w14:paraId="77874B4F" w14:textId="0BF33618" w:rsidR="008D19E0" w:rsidRDefault="008D19E0">
            <w:pPr>
              <w:pStyle w:val="TableParagraph"/>
              <w:rPr>
                <w:sz w:val="24"/>
              </w:rPr>
            </w:pPr>
            <w:r>
              <w:rPr>
                <w:sz w:val="24"/>
              </w:rPr>
              <w:t>Issuer’s</w:t>
            </w:r>
            <w:r>
              <w:rPr>
                <w:spacing w:val="-2"/>
                <w:sz w:val="24"/>
              </w:rPr>
              <w:t xml:space="preserve"> </w:t>
            </w:r>
            <w:r>
              <w:rPr>
                <w:sz w:val="24"/>
              </w:rPr>
              <w:t>Counsel</w:t>
            </w:r>
          </w:p>
        </w:tc>
        <w:tc>
          <w:tcPr>
            <w:tcW w:w="2500" w:type="pct"/>
          </w:tcPr>
          <w:p w14:paraId="5C8AB366" w14:textId="77777777" w:rsidR="008D19E0" w:rsidRDefault="008D19E0">
            <w:pPr>
              <w:pStyle w:val="TableParagraph"/>
              <w:spacing w:before="6"/>
              <w:ind w:left="0"/>
            </w:pPr>
          </w:p>
          <w:p w14:paraId="4003E211" w14:textId="7A0BB1BD" w:rsidR="008D19E0" w:rsidRDefault="008D19E0">
            <w:pPr>
              <w:pStyle w:val="TableParagraph"/>
              <w:spacing w:line="280" w:lineRule="atLeast"/>
              <w:rPr>
                <w:sz w:val="24"/>
              </w:rPr>
            </w:pPr>
            <w:r>
              <w:rPr>
                <w:sz w:val="24"/>
              </w:rPr>
              <w:t>$1.00</w:t>
            </w:r>
            <w:r>
              <w:rPr>
                <w:spacing w:val="40"/>
                <w:sz w:val="24"/>
              </w:rPr>
              <w:t xml:space="preserve"> </w:t>
            </w:r>
            <w:r>
              <w:rPr>
                <w:sz w:val="24"/>
              </w:rPr>
              <w:t>per</w:t>
            </w:r>
            <w:r>
              <w:rPr>
                <w:spacing w:val="39"/>
                <w:sz w:val="24"/>
              </w:rPr>
              <w:t xml:space="preserve"> </w:t>
            </w:r>
            <w:r>
              <w:rPr>
                <w:sz w:val="24"/>
              </w:rPr>
              <w:t>$1,000</w:t>
            </w:r>
            <w:r>
              <w:rPr>
                <w:spacing w:val="42"/>
                <w:sz w:val="24"/>
              </w:rPr>
              <w:t xml:space="preserve"> </w:t>
            </w:r>
            <w:r>
              <w:rPr>
                <w:sz w:val="24"/>
              </w:rPr>
              <w:t>of</w:t>
            </w:r>
            <w:r w:rsidRPr="008C2F51">
              <w:rPr>
                <w:sz w:val="24"/>
              </w:rPr>
              <w:t xml:space="preserve"> </w:t>
            </w:r>
            <w:r>
              <w:rPr>
                <w:sz w:val="24"/>
              </w:rPr>
              <w:t>Bonds</w:t>
            </w:r>
            <w:r w:rsidRPr="008C2F51">
              <w:rPr>
                <w:sz w:val="24"/>
              </w:rPr>
              <w:t xml:space="preserve"> </w:t>
            </w:r>
            <w:r>
              <w:rPr>
                <w:sz w:val="24"/>
              </w:rPr>
              <w:t xml:space="preserve">issued </w:t>
            </w:r>
          </w:p>
          <w:p w14:paraId="50113EDF" w14:textId="07115C05" w:rsidR="008D19E0" w:rsidRDefault="008D19E0">
            <w:pPr>
              <w:pStyle w:val="TableParagraph"/>
              <w:spacing w:line="280" w:lineRule="atLeast"/>
              <w:rPr>
                <w:sz w:val="24"/>
              </w:rPr>
            </w:pPr>
          </w:p>
        </w:tc>
      </w:tr>
      <w:tr w:rsidR="008D19E0" w14:paraId="62EAA0E0" w14:textId="77777777" w:rsidTr="008C2F51">
        <w:trPr>
          <w:trHeight w:val="2241"/>
        </w:trPr>
        <w:tc>
          <w:tcPr>
            <w:tcW w:w="2500" w:type="pct"/>
          </w:tcPr>
          <w:p w14:paraId="371B5410" w14:textId="77777777" w:rsidR="008D19E0" w:rsidRDefault="008D19E0">
            <w:pPr>
              <w:pStyle w:val="TableParagraph"/>
              <w:spacing w:before="3"/>
              <w:ind w:left="0"/>
              <w:rPr>
                <w:sz w:val="24"/>
              </w:rPr>
            </w:pPr>
          </w:p>
          <w:p w14:paraId="2E74ADD9" w14:textId="77777777" w:rsidR="008D19E0" w:rsidRDefault="008D19E0">
            <w:pPr>
              <w:pStyle w:val="TableParagraph"/>
              <w:rPr>
                <w:sz w:val="24"/>
              </w:rPr>
            </w:pPr>
            <w:r>
              <w:rPr>
                <w:sz w:val="24"/>
              </w:rPr>
              <w:t>Partnership</w:t>
            </w:r>
            <w:r>
              <w:rPr>
                <w:spacing w:val="-3"/>
                <w:sz w:val="24"/>
              </w:rPr>
              <w:t xml:space="preserve"> </w:t>
            </w:r>
            <w:r>
              <w:rPr>
                <w:sz w:val="24"/>
              </w:rPr>
              <w:t>Counsel</w:t>
            </w:r>
          </w:p>
        </w:tc>
        <w:tc>
          <w:tcPr>
            <w:tcW w:w="2500" w:type="pct"/>
          </w:tcPr>
          <w:p w14:paraId="0EE59B8B" w14:textId="772C5656" w:rsidR="008D19E0" w:rsidRDefault="008D19E0">
            <w:pPr>
              <w:pStyle w:val="TableParagraph"/>
              <w:spacing w:before="5" w:line="259" w:lineRule="exact"/>
              <w:rPr>
                <w:sz w:val="24"/>
              </w:rPr>
            </w:pPr>
          </w:p>
          <w:p w14:paraId="1B7C4DDD" w14:textId="2DAE87E3" w:rsidR="008D19E0" w:rsidRDefault="008D19E0">
            <w:pPr>
              <w:pStyle w:val="TableParagraph"/>
              <w:spacing w:before="5" w:line="259" w:lineRule="exact"/>
              <w:rPr>
                <w:sz w:val="24"/>
              </w:rPr>
            </w:pPr>
            <w:r>
              <w:rPr>
                <w:sz w:val="24"/>
              </w:rPr>
              <w:t>$150,000</w:t>
            </w:r>
          </w:p>
          <w:p w14:paraId="04CDB6CE" w14:textId="1B9FDC6B" w:rsidR="008D19E0" w:rsidRDefault="008D19E0">
            <w:pPr>
              <w:pStyle w:val="TableParagraph"/>
              <w:spacing w:before="5" w:line="259" w:lineRule="exact"/>
              <w:rPr>
                <w:sz w:val="24"/>
              </w:rPr>
            </w:pPr>
          </w:p>
        </w:tc>
      </w:tr>
      <w:tr w:rsidR="008D19E0" w14:paraId="74FC2DCE" w14:textId="77777777" w:rsidTr="008C2F51">
        <w:trPr>
          <w:trHeight w:val="839"/>
        </w:trPr>
        <w:tc>
          <w:tcPr>
            <w:tcW w:w="2500" w:type="pct"/>
          </w:tcPr>
          <w:p w14:paraId="5E2A9960" w14:textId="77777777" w:rsidR="008D19E0" w:rsidRDefault="008D19E0">
            <w:pPr>
              <w:pStyle w:val="TableParagraph"/>
              <w:spacing w:before="3"/>
              <w:ind w:left="0"/>
              <w:rPr>
                <w:sz w:val="24"/>
              </w:rPr>
            </w:pPr>
          </w:p>
          <w:p w14:paraId="234AD636" w14:textId="03332E88" w:rsidR="008D19E0" w:rsidRDefault="008D19E0">
            <w:pPr>
              <w:pStyle w:val="TableParagraph"/>
              <w:rPr>
                <w:sz w:val="24"/>
              </w:rPr>
            </w:pPr>
            <w:r>
              <w:rPr>
                <w:sz w:val="24"/>
              </w:rPr>
              <w:t>Financial</w:t>
            </w:r>
            <w:r>
              <w:rPr>
                <w:spacing w:val="-4"/>
                <w:sz w:val="24"/>
              </w:rPr>
              <w:t xml:space="preserve"> </w:t>
            </w:r>
            <w:r>
              <w:rPr>
                <w:sz w:val="24"/>
              </w:rPr>
              <w:t>Advisor</w:t>
            </w:r>
          </w:p>
        </w:tc>
        <w:tc>
          <w:tcPr>
            <w:tcW w:w="2500" w:type="pct"/>
          </w:tcPr>
          <w:p w14:paraId="2E321857" w14:textId="77777777" w:rsidR="008D19E0" w:rsidRDefault="008D19E0">
            <w:pPr>
              <w:pStyle w:val="TableParagraph"/>
              <w:spacing w:before="6"/>
              <w:ind w:left="0"/>
            </w:pPr>
          </w:p>
          <w:p w14:paraId="74DB8BB6" w14:textId="316F75E9" w:rsidR="008D19E0" w:rsidRDefault="008D19E0">
            <w:pPr>
              <w:pStyle w:val="TableParagraph"/>
              <w:spacing w:line="280" w:lineRule="atLeast"/>
              <w:ind w:right="95"/>
              <w:rPr>
                <w:sz w:val="24"/>
              </w:rPr>
            </w:pPr>
            <w:r>
              <w:rPr>
                <w:sz w:val="24"/>
              </w:rPr>
              <w:t>$</w:t>
            </w:r>
            <w:r w:rsidR="00F10B9A">
              <w:rPr>
                <w:sz w:val="24"/>
              </w:rPr>
              <w:t>2</w:t>
            </w:r>
            <w:r>
              <w:rPr>
                <w:sz w:val="24"/>
              </w:rPr>
              <w:t>0,000</w:t>
            </w:r>
            <w:r>
              <w:rPr>
                <w:spacing w:val="8"/>
                <w:sz w:val="24"/>
              </w:rPr>
              <w:t xml:space="preserve"> </w:t>
            </w:r>
            <w:r>
              <w:rPr>
                <w:i/>
                <w:sz w:val="24"/>
              </w:rPr>
              <w:t>plus</w:t>
            </w:r>
            <w:r>
              <w:rPr>
                <w:i/>
                <w:spacing w:val="9"/>
                <w:sz w:val="24"/>
              </w:rPr>
              <w:t xml:space="preserve"> </w:t>
            </w:r>
            <w:r>
              <w:rPr>
                <w:sz w:val="24"/>
              </w:rPr>
              <w:t>$2.00</w:t>
            </w:r>
            <w:r>
              <w:rPr>
                <w:spacing w:val="8"/>
                <w:sz w:val="24"/>
              </w:rPr>
              <w:t xml:space="preserve"> </w:t>
            </w:r>
            <w:r>
              <w:rPr>
                <w:sz w:val="24"/>
              </w:rPr>
              <w:t>per</w:t>
            </w:r>
            <w:r>
              <w:rPr>
                <w:spacing w:val="8"/>
                <w:sz w:val="24"/>
              </w:rPr>
              <w:t xml:space="preserve"> </w:t>
            </w:r>
            <w:r>
              <w:rPr>
                <w:sz w:val="24"/>
              </w:rPr>
              <w:t>$</w:t>
            </w:r>
            <w:proofErr w:type="gramStart"/>
            <w:r>
              <w:rPr>
                <w:sz w:val="24"/>
              </w:rPr>
              <w:t>1,000</w:t>
            </w:r>
            <w:r w:rsidR="00270C82">
              <w:rPr>
                <w:sz w:val="24"/>
              </w:rPr>
              <w:t xml:space="preserve"> </w:t>
            </w:r>
            <w:r>
              <w:rPr>
                <w:spacing w:val="-57"/>
                <w:sz w:val="24"/>
              </w:rPr>
              <w:t xml:space="preserve"> </w:t>
            </w:r>
            <w:r>
              <w:rPr>
                <w:sz w:val="24"/>
              </w:rPr>
              <w:t>of</w:t>
            </w:r>
            <w:proofErr w:type="gramEnd"/>
            <w:r>
              <w:rPr>
                <w:spacing w:val="-2"/>
                <w:sz w:val="24"/>
              </w:rPr>
              <w:t xml:space="preserve"> </w:t>
            </w:r>
            <w:r>
              <w:rPr>
                <w:sz w:val="24"/>
              </w:rPr>
              <w:t>Bonds issued</w:t>
            </w:r>
          </w:p>
          <w:p w14:paraId="52DCA03D" w14:textId="70046D21" w:rsidR="008D19E0" w:rsidRDefault="008D19E0">
            <w:pPr>
              <w:pStyle w:val="TableParagraph"/>
              <w:spacing w:line="280" w:lineRule="atLeast"/>
              <w:ind w:right="95"/>
              <w:rPr>
                <w:sz w:val="24"/>
              </w:rPr>
            </w:pPr>
          </w:p>
        </w:tc>
      </w:tr>
      <w:tr w:rsidR="00F10B9A" w14:paraId="0775F46C" w14:textId="77777777" w:rsidTr="008C2F51">
        <w:trPr>
          <w:trHeight w:val="839"/>
        </w:trPr>
        <w:tc>
          <w:tcPr>
            <w:tcW w:w="2500" w:type="pct"/>
            <w:vAlign w:val="center"/>
          </w:tcPr>
          <w:p w14:paraId="2D8AC3F5" w14:textId="0F00FC20" w:rsidR="00F10B9A" w:rsidRDefault="00F10B9A" w:rsidP="008C2F51">
            <w:pPr>
              <w:pStyle w:val="TableParagraph"/>
              <w:rPr>
                <w:sz w:val="24"/>
              </w:rPr>
            </w:pPr>
            <w:r>
              <w:rPr>
                <w:sz w:val="24"/>
              </w:rPr>
              <w:t>Financial Advisor to the General Partner</w:t>
            </w:r>
          </w:p>
        </w:tc>
        <w:tc>
          <w:tcPr>
            <w:tcW w:w="2500" w:type="pct"/>
            <w:vAlign w:val="center"/>
          </w:tcPr>
          <w:p w14:paraId="3F8C611A" w14:textId="5C6601E4" w:rsidR="00F10B9A" w:rsidRDefault="00F10B9A" w:rsidP="008C2F51">
            <w:pPr>
              <w:pStyle w:val="TableParagraph"/>
              <w:spacing w:line="280" w:lineRule="atLeast"/>
              <w:ind w:right="95"/>
            </w:pPr>
            <w:r>
              <w:rPr>
                <w:sz w:val="24"/>
              </w:rPr>
              <w:t>$75,000 for Partnership transactions where CAHFC is the issuer of the Bonds</w:t>
            </w:r>
          </w:p>
        </w:tc>
      </w:tr>
    </w:tbl>
    <w:p w14:paraId="7245B86C" w14:textId="77777777" w:rsidR="00DB4DBF" w:rsidRDefault="00DB4DBF">
      <w:pPr>
        <w:spacing w:line="280" w:lineRule="atLeast"/>
        <w:rPr>
          <w:sz w:val="24"/>
        </w:rPr>
      </w:pPr>
    </w:p>
    <w:p w14:paraId="03EED3B7" w14:textId="7F11FE2A" w:rsidR="001136FA" w:rsidRDefault="001136FA">
      <w:pPr>
        <w:spacing w:line="280" w:lineRule="atLeast"/>
        <w:rPr>
          <w:sz w:val="24"/>
        </w:rPr>
      </w:pPr>
      <w:r>
        <w:rPr>
          <w:sz w:val="24"/>
        </w:rPr>
        <w:t>Such fees are subject to standard market increases, from time to time.</w:t>
      </w:r>
    </w:p>
    <w:p w14:paraId="28A3D74A" w14:textId="77777777" w:rsidR="001136FA" w:rsidRDefault="001136FA">
      <w:pPr>
        <w:spacing w:line="280" w:lineRule="atLeast"/>
        <w:rPr>
          <w:sz w:val="24"/>
        </w:rPr>
      </w:pPr>
    </w:p>
    <w:p w14:paraId="09763C63" w14:textId="77777777" w:rsidR="001136FA" w:rsidRDefault="001136FA">
      <w:pPr>
        <w:spacing w:line="280" w:lineRule="atLeast"/>
        <w:rPr>
          <w:sz w:val="24"/>
        </w:rPr>
        <w:sectPr w:rsidR="001136FA">
          <w:pgSz w:w="12240" w:h="15840"/>
          <w:pgMar w:top="1220" w:right="1220" w:bottom="980" w:left="1220" w:header="0" w:footer="789" w:gutter="0"/>
          <w:cols w:space="720"/>
        </w:sectPr>
      </w:pPr>
    </w:p>
    <w:p w14:paraId="3712B973" w14:textId="65EDED28" w:rsidR="00DB4DBF" w:rsidRDefault="005B198B">
      <w:pPr>
        <w:ind w:left="220"/>
        <w:jc w:val="both"/>
        <w:rPr>
          <w:sz w:val="24"/>
        </w:rPr>
      </w:pPr>
      <w:r>
        <w:rPr>
          <w:sz w:val="24"/>
        </w:rPr>
        <w:lastRenderedPageBreak/>
        <w:t>A</w:t>
      </w:r>
      <w:r>
        <w:rPr>
          <w:sz w:val="19"/>
        </w:rPr>
        <w:t>RTICLE</w:t>
      </w:r>
      <w:r>
        <w:rPr>
          <w:spacing w:val="-3"/>
          <w:sz w:val="19"/>
        </w:rPr>
        <w:t xml:space="preserve"> </w:t>
      </w:r>
      <w:r w:rsidR="00B32504">
        <w:rPr>
          <w:sz w:val="24"/>
        </w:rPr>
        <w:t>IV</w:t>
      </w:r>
      <w:r>
        <w:rPr>
          <w:sz w:val="24"/>
        </w:rPr>
        <w:t xml:space="preserve">.       </w:t>
      </w:r>
      <w:r>
        <w:rPr>
          <w:spacing w:val="29"/>
          <w:sz w:val="24"/>
        </w:rPr>
        <w:t xml:space="preserve"> </w:t>
      </w:r>
      <w:r>
        <w:rPr>
          <w:sz w:val="24"/>
        </w:rPr>
        <w:t>I</w:t>
      </w:r>
      <w:r>
        <w:rPr>
          <w:sz w:val="19"/>
        </w:rPr>
        <w:t>NDEMNITY</w:t>
      </w:r>
      <w:r>
        <w:rPr>
          <w:spacing w:val="2"/>
          <w:sz w:val="19"/>
        </w:rPr>
        <w:t xml:space="preserve"> </w:t>
      </w:r>
      <w:r>
        <w:rPr>
          <w:sz w:val="24"/>
        </w:rPr>
        <w:t>A</w:t>
      </w:r>
      <w:r>
        <w:rPr>
          <w:sz w:val="19"/>
        </w:rPr>
        <w:t>GREEMENT</w:t>
      </w:r>
      <w:r>
        <w:rPr>
          <w:sz w:val="24"/>
        </w:rPr>
        <w:t>.</w:t>
      </w:r>
    </w:p>
    <w:p w14:paraId="64613077" w14:textId="77777777" w:rsidR="00DB4DBF" w:rsidRDefault="00DB4DBF">
      <w:pPr>
        <w:pStyle w:val="BodyText"/>
        <w:spacing w:before="7"/>
      </w:pPr>
    </w:p>
    <w:p w14:paraId="7F8D2E34" w14:textId="5E816065" w:rsidR="00DB4DBF" w:rsidRDefault="005B198B">
      <w:pPr>
        <w:pStyle w:val="BodyText"/>
        <w:spacing w:line="242" w:lineRule="auto"/>
        <w:ind w:left="219" w:right="216"/>
        <w:jc w:val="both"/>
      </w:pPr>
      <w:r>
        <w:t>For</w:t>
      </w:r>
      <w:r>
        <w:rPr>
          <w:spacing w:val="10"/>
        </w:rPr>
        <w:t xml:space="preserve"> </w:t>
      </w:r>
      <w:r>
        <w:t>the</w:t>
      </w:r>
      <w:r>
        <w:rPr>
          <w:spacing w:val="12"/>
        </w:rPr>
        <w:t xml:space="preserve"> </w:t>
      </w:r>
      <w:r>
        <w:t>purpose</w:t>
      </w:r>
      <w:r>
        <w:rPr>
          <w:spacing w:val="13"/>
        </w:rPr>
        <w:t xml:space="preserve"> </w:t>
      </w:r>
      <w:r>
        <w:t>of</w:t>
      </w:r>
      <w:r>
        <w:rPr>
          <w:spacing w:val="10"/>
        </w:rPr>
        <w:t xml:space="preserve"> </w:t>
      </w:r>
      <w:r>
        <w:t>inducing</w:t>
      </w:r>
      <w:r>
        <w:rPr>
          <w:spacing w:val="12"/>
        </w:rPr>
        <w:t xml:space="preserve"> </w:t>
      </w:r>
      <w:r>
        <w:t>the</w:t>
      </w:r>
      <w:r>
        <w:rPr>
          <w:spacing w:val="10"/>
        </w:rPr>
        <w:t xml:space="preserve"> </w:t>
      </w:r>
      <w:r>
        <w:t>Corporation</w:t>
      </w:r>
      <w:r>
        <w:rPr>
          <w:spacing w:val="11"/>
        </w:rPr>
        <w:t xml:space="preserve"> </w:t>
      </w:r>
      <w:r>
        <w:t>to</w:t>
      </w:r>
      <w:r>
        <w:rPr>
          <w:spacing w:val="12"/>
        </w:rPr>
        <w:t xml:space="preserve"> </w:t>
      </w:r>
      <w:r>
        <w:t>accept,</w:t>
      </w:r>
      <w:r>
        <w:rPr>
          <w:spacing w:val="11"/>
        </w:rPr>
        <w:t xml:space="preserve"> </w:t>
      </w:r>
      <w:r>
        <w:t>review</w:t>
      </w:r>
      <w:r>
        <w:rPr>
          <w:spacing w:val="13"/>
        </w:rPr>
        <w:t xml:space="preserve"> </w:t>
      </w:r>
      <w:r>
        <w:t>and</w:t>
      </w:r>
      <w:r>
        <w:rPr>
          <w:spacing w:val="11"/>
        </w:rPr>
        <w:t xml:space="preserve"> </w:t>
      </w:r>
      <w:r>
        <w:t>act</w:t>
      </w:r>
      <w:r>
        <w:rPr>
          <w:spacing w:val="11"/>
        </w:rPr>
        <w:t xml:space="preserve"> </w:t>
      </w:r>
      <w:r>
        <w:t>upon</w:t>
      </w:r>
      <w:r>
        <w:rPr>
          <w:spacing w:val="12"/>
        </w:rPr>
        <w:t xml:space="preserve"> </w:t>
      </w:r>
      <w:r>
        <w:t>the</w:t>
      </w:r>
      <w:r>
        <w:rPr>
          <w:spacing w:val="10"/>
        </w:rPr>
        <w:t xml:space="preserve"> </w:t>
      </w:r>
      <w:r>
        <w:t>Application</w:t>
      </w:r>
      <w:r>
        <w:rPr>
          <w:spacing w:val="14"/>
        </w:rPr>
        <w:t xml:space="preserve"> </w:t>
      </w:r>
      <w:r>
        <w:t>and</w:t>
      </w:r>
      <w:r>
        <w:rPr>
          <w:spacing w:val="-58"/>
        </w:rPr>
        <w:t xml:space="preserve"> </w:t>
      </w:r>
      <w:r>
        <w:t>to issue the obligations therein contemplated, the Applicant hereby agrees to indemnify and hold</w:t>
      </w:r>
      <w:r>
        <w:rPr>
          <w:spacing w:val="1"/>
        </w:rPr>
        <w:t xml:space="preserve"> </w:t>
      </w:r>
      <w:r>
        <w:t>harmless the Corporation, its officers, directors, employees, agents and representatives, from and</w:t>
      </w:r>
      <w:r>
        <w:rPr>
          <w:spacing w:val="1"/>
        </w:rPr>
        <w:t xml:space="preserve"> </w:t>
      </w:r>
      <w:r>
        <w:t>against</w:t>
      </w:r>
      <w:r>
        <w:rPr>
          <w:spacing w:val="1"/>
        </w:rPr>
        <w:t xml:space="preserve"> </w:t>
      </w:r>
      <w:r>
        <w:t>all</w:t>
      </w:r>
      <w:r>
        <w:rPr>
          <w:spacing w:val="1"/>
        </w:rPr>
        <w:t xml:space="preserve"> </w:t>
      </w:r>
      <w:r>
        <w:t>costs,</w:t>
      </w:r>
      <w:r>
        <w:rPr>
          <w:spacing w:val="1"/>
        </w:rPr>
        <w:t xml:space="preserve"> </w:t>
      </w:r>
      <w:r>
        <w:t>losses,</w:t>
      </w:r>
      <w:r>
        <w:rPr>
          <w:spacing w:val="1"/>
        </w:rPr>
        <w:t xml:space="preserve"> </w:t>
      </w:r>
      <w:r>
        <w:t>damages,</w:t>
      </w:r>
      <w:r>
        <w:rPr>
          <w:spacing w:val="1"/>
        </w:rPr>
        <w:t xml:space="preserve"> </w:t>
      </w:r>
      <w:r>
        <w:t>expenses</w:t>
      </w:r>
      <w:r>
        <w:rPr>
          <w:spacing w:val="1"/>
        </w:rPr>
        <w:t xml:space="preserve"> </w:t>
      </w:r>
      <w:r>
        <w:t>and</w:t>
      </w:r>
      <w:r>
        <w:rPr>
          <w:spacing w:val="1"/>
        </w:rPr>
        <w:t xml:space="preserve"> </w:t>
      </w:r>
      <w:r>
        <w:t>liabilities</w:t>
      </w:r>
      <w:r>
        <w:rPr>
          <w:spacing w:val="1"/>
        </w:rPr>
        <w:t xml:space="preserve"> </w:t>
      </w:r>
      <w:r>
        <w:t>of</w:t>
      </w:r>
      <w:r>
        <w:rPr>
          <w:spacing w:val="1"/>
        </w:rPr>
        <w:t xml:space="preserve"> </w:t>
      </w:r>
      <w:r>
        <w:t>any</w:t>
      </w:r>
      <w:r>
        <w:rPr>
          <w:spacing w:val="1"/>
        </w:rPr>
        <w:t xml:space="preserve"> </w:t>
      </w:r>
      <w:r>
        <w:t>kind</w:t>
      </w:r>
      <w:r>
        <w:rPr>
          <w:spacing w:val="1"/>
        </w:rPr>
        <w:t xml:space="preserve"> </w:t>
      </w:r>
      <w:r>
        <w:t>arising</w:t>
      </w:r>
      <w:r>
        <w:rPr>
          <w:spacing w:val="1"/>
        </w:rPr>
        <w:t xml:space="preserve"> </w:t>
      </w:r>
      <w:r>
        <w:t>from</w:t>
      </w:r>
      <w:r>
        <w:rPr>
          <w:spacing w:val="1"/>
        </w:rPr>
        <w:t xml:space="preserve"> </w:t>
      </w:r>
      <w:r>
        <w:t>or</w:t>
      </w:r>
      <w:r>
        <w:rPr>
          <w:spacing w:val="1"/>
        </w:rPr>
        <w:t xml:space="preserve"> </w:t>
      </w:r>
      <w:r>
        <w:t>in</w:t>
      </w:r>
      <w:r>
        <w:rPr>
          <w:spacing w:val="1"/>
        </w:rPr>
        <w:t xml:space="preserve"> </w:t>
      </w:r>
      <w:r>
        <w:t>connection</w:t>
      </w:r>
      <w:r>
        <w:rPr>
          <w:spacing w:val="1"/>
        </w:rPr>
        <w:t xml:space="preserve"> </w:t>
      </w:r>
      <w:r>
        <w:t>with</w:t>
      </w:r>
      <w:r>
        <w:rPr>
          <w:spacing w:val="1"/>
        </w:rPr>
        <w:t xml:space="preserve"> </w:t>
      </w:r>
      <w:r>
        <w:t>the</w:t>
      </w:r>
      <w:r>
        <w:rPr>
          <w:spacing w:val="1"/>
        </w:rPr>
        <w:t xml:space="preserve"> </w:t>
      </w:r>
      <w:r>
        <w:t>Corporation’s</w:t>
      </w:r>
      <w:r>
        <w:rPr>
          <w:spacing w:val="1"/>
        </w:rPr>
        <w:t xml:space="preserve"> </w:t>
      </w:r>
      <w:r>
        <w:t>acceptance,</w:t>
      </w:r>
      <w:r>
        <w:rPr>
          <w:spacing w:val="1"/>
        </w:rPr>
        <w:t xml:space="preserve"> </w:t>
      </w:r>
      <w:r>
        <w:t>review,</w:t>
      </w:r>
      <w:r>
        <w:rPr>
          <w:spacing w:val="1"/>
        </w:rPr>
        <w:t xml:space="preserve"> </w:t>
      </w:r>
      <w:r>
        <w:t>approval</w:t>
      </w:r>
      <w:r>
        <w:rPr>
          <w:spacing w:val="1"/>
        </w:rPr>
        <w:t xml:space="preserve"> </w:t>
      </w:r>
      <w:r>
        <w:t>or</w:t>
      </w:r>
      <w:r>
        <w:rPr>
          <w:spacing w:val="1"/>
        </w:rPr>
        <w:t xml:space="preserve"> </w:t>
      </w:r>
      <w:r>
        <w:t>disapproval</w:t>
      </w:r>
      <w:r>
        <w:rPr>
          <w:spacing w:val="1"/>
        </w:rPr>
        <w:t xml:space="preserve"> </w:t>
      </w:r>
      <w:r>
        <w:t>of</w:t>
      </w:r>
      <w:r>
        <w:rPr>
          <w:spacing w:val="1"/>
        </w:rPr>
        <w:t xml:space="preserve"> </w:t>
      </w:r>
      <w:r>
        <w:t>such</w:t>
      </w:r>
      <w:r>
        <w:rPr>
          <w:spacing w:val="1"/>
        </w:rPr>
        <w:t xml:space="preserve"> </w:t>
      </w:r>
      <w:r>
        <w:t>Application</w:t>
      </w:r>
      <w:r>
        <w:rPr>
          <w:spacing w:val="1"/>
        </w:rPr>
        <w:t xml:space="preserve"> </w:t>
      </w:r>
      <w:r>
        <w:t>for</w:t>
      </w:r>
      <w:r>
        <w:rPr>
          <w:spacing w:val="1"/>
        </w:rPr>
        <w:t xml:space="preserve"> </w:t>
      </w:r>
      <w:r>
        <w:t>financing,</w:t>
      </w:r>
      <w:r>
        <w:rPr>
          <w:spacing w:val="1"/>
        </w:rPr>
        <w:t xml:space="preserve"> </w:t>
      </w:r>
      <w:r>
        <w:t>or</w:t>
      </w:r>
      <w:r>
        <w:rPr>
          <w:spacing w:val="1"/>
        </w:rPr>
        <w:t xml:space="preserve"> </w:t>
      </w:r>
      <w:r>
        <w:t>the</w:t>
      </w:r>
      <w:r>
        <w:rPr>
          <w:spacing w:val="1"/>
        </w:rPr>
        <w:t xml:space="preserve"> </w:t>
      </w:r>
      <w:r>
        <w:t>issuance,</w:t>
      </w:r>
      <w:r>
        <w:rPr>
          <w:spacing w:val="1"/>
        </w:rPr>
        <w:t xml:space="preserve"> </w:t>
      </w:r>
      <w:r>
        <w:t>offering,</w:t>
      </w:r>
      <w:r>
        <w:rPr>
          <w:spacing w:val="1"/>
        </w:rPr>
        <w:t xml:space="preserve"> </w:t>
      </w:r>
      <w:r>
        <w:t>sale</w:t>
      </w:r>
      <w:r>
        <w:rPr>
          <w:spacing w:val="1"/>
        </w:rPr>
        <w:t xml:space="preserve"> </w:t>
      </w:r>
      <w:r>
        <w:t>or</w:t>
      </w:r>
      <w:r>
        <w:rPr>
          <w:spacing w:val="1"/>
        </w:rPr>
        <w:t xml:space="preserve"> </w:t>
      </w:r>
      <w:r>
        <w:t>delivery</w:t>
      </w:r>
      <w:r>
        <w:rPr>
          <w:spacing w:val="1"/>
        </w:rPr>
        <w:t xml:space="preserve"> </w:t>
      </w:r>
      <w:r>
        <w:t>of</w:t>
      </w:r>
      <w:r>
        <w:rPr>
          <w:spacing w:val="1"/>
        </w:rPr>
        <w:t xml:space="preserve"> </w:t>
      </w:r>
      <w:r>
        <w:t>the</w:t>
      </w:r>
      <w:r>
        <w:rPr>
          <w:spacing w:val="1"/>
        </w:rPr>
        <w:t xml:space="preserve"> </w:t>
      </w:r>
      <w:r>
        <w:t>bonds</w:t>
      </w:r>
      <w:r>
        <w:rPr>
          <w:spacing w:val="1"/>
        </w:rPr>
        <w:t xml:space="preserve"> </w:t>
      </w:r>
      <w:r>
        <w:t>of</w:t>
      </w:r>
      <w:r>
        <w:rPr>
          <w:spacing w:val="1"/>
        </w:rPr>
        <w:t xml:space="preserve"> </w:t>
      </w:r>
      <w:r>
        <w:t>the</w:t>
      </w:r>
      <w:r>
        <w:rPr>
          <w:spacing w:val="1"/>
        </w:rPr>
        <w:t xml:space="preserve"> </w:t>
      </w:r>
      <w:r>
        <w:t>Corporation</w:t>
      </w:r>
      <w:r>
        <w:rPr>
          <w:spacing w:val="1"/>
        </w:rPr>
        <w:t xml:space="preserve"> </w:t>
      </w:r>
      <w:r>
        <w:t>therein</w:t>
      </w:r>
      <w:r>
        <w:rPr>
          <w:spacing w:val="1"/>
        </w:rPr>
        <w:t xml:space="preserve"> </w:t>
      </w:r>
      <w:r>
        <w:t>contemplated,</w:t>
      </w:r>
      <w:r>
        <w:rPr>
          <w:spacing w:val="1"/>
        </w:rPr>
        <w:t xml:space="preserve"> </w:t>
      </w:r>
      <w:r>
        <w:t>or</w:t>
      </w:r>
      <w:r>
        <w:rPr>
          <w:spacing w:val="1"/>
        </w:rPr>
        <w:t xml:space="preserve"> </w:t>
      </w:r>
      <w:r>
        <w:t>the</w:t>
      </w:r>
      <w:r>
        <w:rPr>
          <w:spacing w:val="1"/>
        </w:rPr>
        <w:t xml:space="preserve"> </w:t>
      </w:r>
      <w:r>
        <w:t>design,</w:t>
      </w:r>
      <w:r>
        <w:rPr>
          <w:spacing w:val="1"/>
        </w:rPr>
        <w:t xml:space="preserve"> </w:t>
      </w:r>
      <w:r>
        <w:t>acquisition,</w:t>
      </w:r>
      <w:r>
        <w:rPr>
          <w:spacing w:val="1"/>
        </w:rPr>
        <w:t xml:space="preserve"> </w:t>
      </w:r>
      <w:r>
        <w:t>construction,</w:t>
      </w:r>
      <w:r>
        <w:rPr>
          <w:spacing w:val="1"/>
        </w:rPr>
        <w:t xml:space="preserve"> </w:t>
      </w:r>
      <w:r>
        <w:t>rehabilitation,</w:t>
      </w:r>
      <w:r>
        <w:rPr>
          <w:spacing w:val="1"/>
        </w:rPr>
        <w:t xml:space="preserve"> </w:t>
      </w:r>
      <w:r>
        <w:t>installation, operation, use, occupancy or maintenance of the</w:t>
      </w:r>
      <w:r>
        <w:rPr>
          <w:spacing w:val="1"/>
        </w:rPr>
        <w:t xml:space="preserve"> </w:t>
      </w:r>
      <w:r>
        <w:t>residential</w:t>
      </w:r>
      <w:r>
        <w:rPr>
          <w:spacing w:val="60"/>
        </w:rPr>
        <w:t xml:space="preserve"> </w:t>
      </w:r>
      <w:r>
        <w:t>development described</w:t>
      </w:r>
      <w:r>
        <w:rPr>
          <w:spacing w:val="1"/>
        </w:rPr>
        <w:t xml:space="preserve"> </w:t>
      </w:r>
      <w:r>
        <w:t>in such Application.</w:t>
      </w:r>
      <w:r>
        <w:rPr>
          <w:spacing w:val="1"/>
        </w:rPr>
        <w:t xml:space="preserve"> </w:t>
      </w:r>
      <w:r>
        <w:t xml:space="preserve">It is expressly agreed that the provisions of this Article </w:t>
      </w:r>
      <w:r w:rsidR="00B32504">
        <w:t>I</w:t>
      </w:r>
      <w:r>
        <w:t>V shall survive (</w:t>
      </w:r>
      <w:proofErr w:type="spellStart"/>
      <w:r>
        <w:t>i</w:t>
      </w:r>
      <w:proofErr w:type="spellEnd"/>
      <w:r>
        <w:t>)</w:t>
      </w:r>
      <w:r>
        <w:rPr>
          <w:spacing w:val="1"/>
        </w:rPr>
        <w:t xml:space="preserve"> </w:t>
      </w:r>
      <w:r>
        <w:t xml:space="preserve">any approval or disapproval of such Application and (ii) </w:t>
      </w:r>
      <w:proofErr w:type="gramStart"/>
      <w:r>
        <w:t>whether or not</w:t>
      </w:r>
      <w:proofErr w:type="gramEnd"/>
      <w:r>
        <w:t xml:space="preserve"> any such bonds are</w:t>
      </w:r>
      <w:r>
        <w:rPr>
          <w:spacing w:val="1"/>
        </w:rPr>
        <w:t xml:space="preserve"> </w:t>
      </w:r>
      <w:r>
        <w:t>issued.</w:t>
      </w:r>
    </w:p>
    <w:p w14:paraId="66326D16" w14:textId="77777777" w:rsidR="00DB4DBF" w:rsidRDefault="00DB4DBF">
      <w:pPr>
        <w:pStyle w:val="BodyText"/>
        <w:rPr>
          <w:sz w:val="26"/>
        </w:rPr>
      </w:pPr>
    </w:p>
    <w:p w14:paraId="378FC9EC" w14:textId="77777777" w:rsidR="00DB4DBF" w:rsidRDefault="00DB4DBF">
      <w:pPr>
        <w:pStyle w:val="BodyText"/>
        <w:rPr>
          <w:sz w:val="26"/>
        </w:rPr>
      </w:pPr>
    </w:p>
    <w:p w14:paraId="22422FEA" w14:textId="77777777" w:rsidR="00DB4DBF" w:rsidRDefault="00DB4DBF">
      <w:pPr>
        <w:pStyle w:val="BodyText"/>
        <w:spacing w:before="5"/>
        <w:rPr>
          <w:sz w:val="22"/>
        </w:rPr>
      </w:pPr>
    </w:p>
    <w:p w14:paraId="6034DAEE" w14:textId="77777777" w:rsidR="00DB4DBF" w:rsidRDefault="005B198B">
      <w:pPr>
        <w:ind w:left="2160" w:right="2162"/>
        <w:jc w:val="center"/>
        <w:rPr>
          <w:sz w:val="19"/>
        </w:rPr>
      </w:pPr>
      <w:r>
        <w:rPr>
          <w:sz w:val="24"/>
        </w:rPr>
        <w:t>E</w:t>
      </w:r>
      <w:r>
        <w:rPr>
          <w:sz w:val="19"/>
        </w:rPr>
        <w:t>XECUTION</w:t>
      </w:r>
      <w:r>
        <w:rPr>
          <w:spacing w:val="-6"/>
          <w:sz w:val="19"/>
        </w:rPr>
        <w:t xml:space="preserve"> </w:t>
      </w:r>
      <w:r>
        <w:rPr>
          <w:sz w:val="19"/>
        </w:rPr>
        <w:t>AND</w:t>
      </w:r>
      <w:r>
        <w:rPr>
          <w:spacing w:val="-5"/>
          <w:sz w:val="19"/>
        </w:rPr>
        <w:t xml:space="preserve"> </w:t>
      </w:r>
      <w:r>
        <w:rPr>
          <w:sz w:val="24"/>
        </w:rPr>
        <w:t>A</w:t>
      </w:r>
      <w:r>
        <w:rPr>
          <w:sz w:val="19"/>
        </w:rPr>
        <w:t>CKNOWLEDGEMENT</w:t>
      </w:r>
    </w:p>
    <w:p w14:paraId="66BFBBC5" w14:textId="77777777" w:rsidR="00DB4DBF" w:rsidRDefault="00DB4DBF">
      <w:pPr>
        <w:pStyle w:val="BodyText"/>
        <w:spacing w:before="7"/>
      </w:pPr>
    </w:p>
    <w:p w14:paraId="64935034" w14:textId="77777777" w:rsidR="00DB4DBF" w:rsidRDefault="005B198B">
      <w:pPr>
        <w:pStyle w:val="BodyText"/>
        <w:spacing w:line="244" w:lineRule="auto"/>
        <w:ind w:left="220" w:right="220"/>
        <w:jc w:val="both"/>
      </w:pPr>
      <w:r>
        <w:t>The undersigned Applicant hereby acknowledges that it has read and understood the terms and</w:t>
      </w:r>
      <w:r>
        <w:rPr>
          <w:spacing w:val="1"/>
        </w:rPr>
        <w:t xml:space="preserve"> </w:t>
      </w:r>
      <w:r>
        <w:t>conditions</w:t>
      </w:r>
      <w:r>
        <w:rPr>
          <w:spacing w:val="-1"/>
        </w:rPr>
        <w:t xml:space="preserve"> </w:t>
      </w:r>
      <w:r>
        <w:t>set forth in the</w:t>
      </w:r>
      <w:r>
        <w:rPr>
          <w:spacing w:val="-2"/>
        </w:rPr>
        <w:t xml:space="preserve"> </w:t>
      </w:r>
      <w:r>
        <w:t>Instructions and agrees to</w:t>
      </w:r>
      <w:r>
        <w:rPr>
          <w:spacing w:val="-1"/>
        </w:rPr>
        <w:t xml:space="preserve"> </w:t>
      </w:r>
      <w:r>
        <w:t>be</w:t>
      </w:r>
      <w:r>
        <w:rPr>
          <w:spacing w:val="-1"/>
        </w:rPr>
        <w:t xml:space="preserve"> </w:t>
      </w:r>
      <w:r>
        <w:t>bound by the</w:t>
      </w:r>
      <w:r>
        <w:rPr>
          <w:spacing w:val="-1"/>
        </w:rPr>
        <w:t xml:space="preserve"> </w:t>
      </w:r>
      <w:r>
        <w:t>same.</w:t>
      </w:r>
    </w:p>
    <w:p w14:paraId="0278BA5A" w14:textId="77777777" w:rsidR="00DB4DBF" w:rsidRDefault="00DB4DBF">
      <w:pPr>
        <w:pStyle w:val="BodyText"/>
        <w:rPr>
          <w:sz w:val="26"/>
        </w:rPr>
      </w:pPr>
    </w:p>
    <w:p w14:paraId="6C91D1E7" w14:textId="77777777" w:rsidR="00DB4DBF" w:rsidRDefault="00DB4DBF">
      <w:pPr>
        <w:pStyle w:val="BodyText"/>
        <w:rPr>
          <w:sz w:val="26"/>
        </w:rPr>
      </w:pPr>
    </w:p>
    <w:p w14:paraId="312E8880" w14:textId="77777777" w:rsidR="00DB4DBF" w:rsidRDefault="00DB4DBF">
      <w:pPr>
        <w:pStyle w:val="BodyText"/>
        <w:spacing w:before="11"/>
        <w:rPr>
          <w:sz w:val="20"/>
        </w:rPr>
      </w:pPr>
    </w:p>
    <w:p w14:paraId="61377189" w14:textId="77777777" w:rsidR="00DB4DBF" w:rsidRDefault="005B198B">
      <w:pPr>
        <w:pStyle w:val="BodyText"/>
        <w:tabs>
          <w:tab w:val="left" w:pos="3699"/>
          <w:tab w:val="left" w:pos="4539"/>
          <w:tab w:val="left" w:pos="9219"/>
        </w:tabs>
        <w:ind w:left="220"/>
        <w:jc w:val="both"/>
      </w:pPr>
      <w:r>
        <w:t>Dated:</w:t>
      </w:r>
      <w:r>
        <w:rPr>
          <w:spacing w:val="22"/>
        </w:rPr>
        <w:t xml:space="preserve"> </w:t>
      </w:r>
      <w:r>
        <w:rPr>
          <w:u w:val="single"/>
        </w:rPr>
        <w:t xml:space="preserve"> </w:t>
      </w:r>
      <w:r>
        <w:rPr>
          <w:u w:val="single"/>
        </w:rPr>
        <w:tab/>
      </w:r>
      <w:r>
        <w:tab/>
      </w:r>
      <w:r>
        <w:rPr>
          <w:u w:val="single"/>
        </w:rPr>
        <w:t xml:space="preserve"> </w:t>
      </w:r>
      <w:r>
        <w:rPr>
          <w:u w:val="single"/>
        </w:rPr>
        <w:tab/>
      </w:r>
    </w:p>
    <w:p w14:paraId="270B8936" w14:textId="77777777" w:rsidR="00DB4DBF" w:rsidRDefault="005B198B">
      <w:pPr>
        <w:pStyle w:val="BodyText"/>
        <w:spacing w:before="2"/>
        <w:ind w:left="4540"/>
        <w:jc w:val="both"/>
      </w:pPr>
      <w:r>
        <w:t>Name</w:t>
      </w:r>
      <w:r>
        <w:rPr>
          <w:spacing w:val="-2"/>
        </w:rPr>
        <w:t xml:space="preserve"> </w:t>
      </w:r>
      <w:r>
        <w:t>of</w:t>
      </w:r>
      <w:r>
        <w:rPr>
          <w:spacing w:val="-2"/>
        </w:rPr>
        <w:t xml:space="preserve"> </w:t>
      </w:r>
      <w:r>
        <w:t>Applicant</w:t>
      </w:r>
    </w:p>
    <w:p w14:paraId="009B9A70" w14:textId="77777777" w:rsidR="00DB4DBF" w:rsidRDefault="00DB4DBF">
      <w:pPr>
        <w:pStyle w:val="BodyText"/>
        <w:spacing w:before="10"/>
      </w:pPr>
    </w:p>
    <w:p w14:paraId="6C80688B" w14:textId="77777777" w:rsidR="00DB4DBF" w:rsidRDefault="005B198B">
      <w:pPr>
        <w:pStyle w:val="BodyText"/>
        <w:tabs>
          <w:tab w:val="left" w:pos="9219"/>
        </w:tabs>
        <w:spacing w:line="242" w:lineRule="auto"/>
        <w:ind w:left="4540" w:right="579"/>
        <w:jc w:val="both"/>
      </w:pPr>
      <w:r>
        <w:t>By:</w:t>
      </w:r>
      <w:r>
        <w:rPr>
          <w:u w:val="single"/>
        </w:rPr>
        <w:tab/>
      </w:r>
      <w:r>
        <w:t xml:space="preserve"> Name:</w:t>
      </w:r>
      <w:r>
        <w:rPr>
          <w:u w:val="single"/>
        </w:rPr>
        <w:tab/>
      </w:r>
      <w:r>
        <w:t xml:space="preserve"> Title:  </w:t>
      </w:r>
      <w:r>
        <w:rPr>
          <w:spacing w:val="19"/>
        </w:rPr>
        <w:t xml:space="preserve"> </w:t>
      </w:r>
      <w:r>
        <w:rPr>
          <w:u w:val="single"/>
        </w:rPr>
        <w:t xml:space="preserve"> </w:t>
      </w:r>
      <w:r>
        <w:rPr>
          <w:u w:val="single"/>
        </w:rPr>
        <w:tab/>
      </w:r>
    </w:p>
    <w:p w14:paraId="15377CA2" w14:textId="77777777" w:rsidR="00DB4DBF" w:rsidRDefault="00DB4DBF">
      <w:pPr>
        <w:pStyle w:val="BodyText"/>
        <w:rPr>
          <w:sz w:val="20"/>
        </w:rPr>
      </w:pPr>
    </w:p>
    <w:p w14:paraId="0CB513AB" w14:textId="77777777" w:rsidR="00DB4DBF" w:rsidRDefault="00DB4DBF">
      <w:pPr>
        <w:pStyle w:val="BodyText"/>
        <w:spacing w:before="2"/>
        <w:rPr>
          <w:sz w:val="21"/>
        </w:rPr>
      </w:pPr>
    </w:p>
    <w:p w14:paraId="19C03F2C" w14:textId="77777777" w:rsidR="00DB4DBF" w:rsidRDefault="005B198B">
      <w:pPr>
        <w:pStyle w:val="BodyText"/>
        <w:spacing w:before="90"/>
        <w:ind w:left="220"/>
      </w:pPr>
      <w:r>
        <w:t>Accepted:</w:t>
      </w:r>
    </w:p>
    <w:p w14:paraId="7F44295D" w14:textId="77777777" w:rsidR="00DB4DBF" w:rsidRDefault="005B198B">
      <w:pPr>
        <w:pStyle w:val="BodyText"/>
        <w:tabs>
          <w:tab w:val="left" w:pos="939"/>
          <w:tab w:val="left" w:pos="4419"/>
        </w:tabs>
        <w:spacing w:before="57" w:line="562" w:lineRule="exact"/>
        <w:ind w:left="220" w:right="5379"/>
      </w:pPr>
      <w:r>
        <w:t>Capital Area Housing Finance Corporation</w:t>
      </w:r>
      <w:r>
        <w:rPr>
          <w:spacing w:val="1"/>
        </w:rPr>
        <w:t xml:space="preserve"> </w:t>
      </w:r>
      <w:r>
        <w:t>By:</w:t>
      </w:r>
      <w:r>
        <w:tab/>
      </w:r>
      <w:r>
        <w:rPr>
          <w:u w:val="single"/>
        </w:rPr>
        <w:t xml:space="preserve"> </w:t>
      </w:r>
      <w:r>
        <w:rPr>
          <w:u w:val="single"/>
        </w:rPr>
        <w:tab/>
      </w:r>
    </w:p>
    <w:p w14:paraId="74F3BF55" w14:textId="64E62DFD" w:rsidR="00DB4DBF" w:rsidRDefault="0066765B">
      <w:pPr>
        <w:pStyle w:val="BodyText"/>
        <w:spacing w:line="218" w:lineRule="exact"/>
        <w:ind w:left="940"/>
      </w:pPr>
      <w:r>
        <w:t>Andrea Shields</w:t>
      </w:r>
    </w:p>
    <w:p w14:paraId="4600051B" w14:textId="77777777" w:rsidR="00DB4DBF" w:rsidRDefault="005B198B">
      <w:pPr>
        <w:pStyle w:val="BodyText"/>
        <w:spacing w:before="5"/>
        <w:ind w:left="940"/>
      </w:pPr>
      <w:r>
        <w:t>Executive</w:t>
      </w:r>
      <w:r>
        <w:rPr>
          <w:spacing w:val="-4"/>
        </w:rPr>
        <w:t xml:space="preserve"> </w:t>
      </w:r>
      <w:r>
        <w:t>Director</w:t>
      </w:r>
    </w:p>
    <w:sectPr w:rsidR="00DB4DBF">
      <w:pgSz w:w="12240" w:h="15840"/>
      <w:pgMar w:top="1220" w:right="1220" w:bottom="980" w:left="1220" w:header="0" w:footer="7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1EBA9" w14:textId="77777777" w:rsidR="00D71DDE" w:rsidRDefault="00D71DDE">
      <w:r>
        <w:separator/>
      </w:r>
    </w:p>
  </w:endnote>
  <w:endnote w:type="continuationSeparator" w:id="0">
    <w:p w14:paraId="51D8715C" w14:textId="77777777" w:rsidR="00D71DDE" w:rsidRDefault="00D71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4E3D" w14:textId="773EFEEA" w:rsidR="00DB62CD" w:rsidRDefault="00AA4054">
    <w:pPr>
      <w:pStyle w:val="Footer"/>
    </w:pPr>
    <w:r>
      <w:t>2661574.v4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F812" w14:textId="79345B38" w:rsidR="00DB4DBF" w:rsidRDefault="00DB4DBF">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BF8A7" w14:textId="64900B21" w:rsidR="00DB62CD" w:rsidRDefault="00AA4054">
    <w:pPr>
      <w:pStyle w:val="Footer"/>
    </w:pPr>
    <w:r>
      <w:t>2661574.v4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3E93" w14:textId="6212BE89" w:rsidR="00DB4DBF" w:rsidRDefault="00AA4054">
    <w:pPr>
      <w:pStyle w:val="BodyText"/>
      <w:spacing w:line="14" w:lineRule="auto"/>
      <w:rPr>
        <w:sz w:val="20"/>
      </w:rPr>
    </w:pPr>
    <w:r>
      <w:rPr>
        <w:sz w:val="20"/>
      </w:rPr>
      <w:t>2661574.v4</w:t>
    </w:r>
    <w:r w:rsidR="009339A7">
      <w:rPr>
        <w:noProof/>
      </w:rPr>
      <mc:AlternateContent>
        <mc:Choice Requires="wps">
          <w:drawing>
            <wp:anchor distT="0" distB="0" distL="114300" distR="114300" simplePos="0" relativeHeight="487429632" behindDoc="1" locked="0" layoutInCell="1" allowOverlap="1" wp14:anchorId="10D6AC83" wp14:editId="1960ED90">
              <wp:simplePos x="0" y="0"/>
              <wp:positionH relativeFrom="page">
                <wp:posOffset>3810000</wp:posOffset>
              </wp:positionH>
              <wp:positionV relativeFrom="page">
                <wp:posOffset>9417685</wp:posOffset>
              </wp:positionV>
              <wp:extent cx="165100" cy="194310"/>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8BAF6" w14:textId="77777777" w:rsidR="00DB4DBF" w:rsidRDefault="005B198B">
                          <w:pPr>
                            <w:pStyle w:val="BodyText"/>
                            <w:spacing w:before="10"/>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D6AC83" id="_x0000_t202" coordsize="21600,21600" o:spt="202" path="m,l,21600r21600,l21600,xe">
              <v:stroke joinstyle="miter"/>
              <v:path gradientshapeok="t" o:connecttype="rect"/>
            </v:shapetype>
            <v:shape id="docshape5" o:spid="_x0000_s1027" type="#_x0000_t202" style="position:absolute;margin-left:300pt;margin-top:741.55pt;width:13pt;height:15.3pt;z-index:-1588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" filled="f" stroked="f">
              <v:textbox inset="0,0,0,0">
                <w:txbxContent>
                  <w:p w14:paraId="48B8BAF6" w14:textId="77777777" w:rsidR="00DB4DBF" w:rsidRDefault="005B198B">
                    <w:pPr>
                      <w:pStyle w:val="BodyText"/>
                      <w:spacing w:before="10"/>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3EC30" w14:textId="77777777" w:rsidR="00D71DDE" w:rsidRDefault="00D71DDE">
      <w:r>
        <w:separator/>
      </w:r>
    </w:p>
  </w:footnote>
  <w:footnote w:type="continuationSeparator" w:id="0">
    <w:p w14:paraId="6FBEF566" w14:textId="77777777" w:rsidR="00D71DDE" w:rsidRDefault="00D71D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DBF"/>
    <w:rsid w:val="00051048"/>
    <w:rsid w:val="00076E4A"/>
    <w:rsid w:val="000F0B9F"/>
    <w:rsid w:val="001136FA"/>
    <w:rsid w:val="002575A1"/>
    <w:rsid w:val="00270C82"/>
    <w:rsid w:val="0028575C"/>
    <w:rsid w:val="002A2E7C"/>
    <w:rsid w:val="002C0FE3"/>
    <w:rsid w:val="00363322"/>
    <w:rsid w:val="00420395"/>
    <w:rsid w:val="0045232D"/>
    <w:rsid w:val="004B243D"/>
    <w:rsid w:val="004F150F"/>
    <w:rsid w:val="005045BA"/>
    <w:rsid w:val="005934E7"/>
    <w:rsid w:val="005B198B"/>
    <w:rsid w:val="005D731F"/>
    <w:rsid w:val="005E297E"/>
    <w:rsid w:val="005E40D9"/>
    <w:rsid w:val="0066765B"/>
    <w:rsid w:val="006852BD"/>
    <w:rsid w:val="006B5BEB"/>
    <w:rsid w:val="00757F81"/>
    <w:rsid w:val="00795234"/>
    <w:rsid w:val="007A3222"/>
    <w:rsid w:val="00820AC3"/>
    <w:rsid w:val="00855E55"/>
    <w:rsid w:val="008C2F51"/>
    <w:rsid w:val="008D19E0"/>
    <w:rsid w:val="009339A7"/>
    <w:rsid w:val="009F2495"/>
    <w:rsid w:val="00AA4054"/>
    <w:rsid w:val="00AC2D62"/>
    <w:rsid w:val="00B13FC7"/>
    <w:rsid w:val="00B32504"/>
    <w:rsid w:val="00B50535"/>
    <w:rsid w:val="00B62640"/>
    <w:rsid w:val="00B86C7F"/>
    <w:rsid w:val="00BA64D0"/>
    <w:rsid w:val="00BB5EAB"/>
    <w:rsid w:val="00C04EAA"/>
    <w:rsid w:val="00CC39A7"/>
    <w:rsid w:val="00CD5796"/>
    <w:rsid w:val="00CE18E0"/>
    <w:rsid w:val="00CF29F8"/>
    <w:rsid w:val="00D71DDE"/>
    <w:rsid w:val="00DB4DBF"/>
    <w:rsid w:val="00DB62CD"/>
    <w:rsid w:val="00DC0E19"/>
    <w:rsid w:val="00DC55CF"/>
    <w:rsid w:val="00EE18E4"/>
    <w:rsid w:val="00F10B9A"/>
    <w:rsid w:val="00F564D9"/>
    <w:rsid w:val="00FB1269"/>
    <w:rsid w:val="00FE69CE"/>
    <w:rsid w:val="00FF4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0A4F3"/>
  <w15:docId w15:val="{F3D6831B-B28F-481C-8B04-D5624BA18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5B19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98B"/>
    <w:rPr>
      <w:rFonts w:ascii="Segoe UI" w:eastAsia="Times New Roman" w:hAnsi="Segoe UI" w:cs="Segoe UI"/>
      <w:sz w:val="18"/>
      <w:szCs w:val="18"/>
    </w:rPr>
  </w:style>
  <w:style w:type="paragraph" w:styleId="Revision">
    <w:name w:val="Revision"/>
    <w:hidden/>
    <w:uiPriority w:val="99"/>
    <w:semiHidden/>
    <w:rsid w:val="00F564D9"/>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DB62CD"/>
    <w:pPr>
      <w:tabs>
        <w:tab w:val="center" w:pos="4680"/>
        <w:tab w:val="right" w:pos="9360"/>
      </w:tabs>
    </w:pPr>
  </w:style>
  <w:style w:type="character" w:customStyle="1" w:styleId="HeaderChar">
    <w:name w:val="Header Char"/>
    <w:basedOn w:val="DefaultParagraphFont"/>
    <w:link w:val="Header"/>
    <w:uiPriority w:val="99"/>
    <w:rsid w:val="00DB62CD"/>
    <w:rPr>
      <w:rFonts w:ascii="Times New Roman" w:eastAsia="Times New Roman" w:hAnsi="Times New Roman" w:cs="Times New Roman"/>
    </w:rPr>
  </w:style>
  <w:style w:type="paragraph" w:styleId="Footer">
    <w:name w:val="footer"/>
    <w:basedOn w:val="Normal"/>
    <w:link w:val="FooterChar"/>
    <w:uiPriority w:val="99"/>
    <w:unhideWhenUsed/>
    <w:rsid w:val="00DB62CD"/>
    <w:pPr>
      <w:tabs>
        <w:tab w:val="center" w:pos="4680"/>
        <w:tab w:val="right" w:pos="9360"/>
      </w:tabs>
    </w:pPr>
  </w:style>
  <w:style w:type="character" w:customStyle="1" w:styleId="FooterChar">
    <w:name w:val="Footer Char"/>
    <w:basedOn w:val="DefaultParagraphFont"/>
    <w:link w:val="Footer"/>
    <w:uiPriority w:val="99"/>
    <w:rsid w:val="00DB62CD"/>
    <w:rPr>
      <w:rFonts w:ascii="Times New Roman" w:eastAsia="Times New Roman" w:hAnsi="Times New Roman" w:cs="Times New Roman"/>
    </w:rPr>
  </w:style>
  <w:style w:type="character" w:styleId="Hyperlink">
    <w:name w:val="Hyperlink"/>
    <w:basedOn w:val="DefaultParagraphFont"/>
    <w:uiPriority w:val="99"/>
    <w:unhideWhenUsed/>
    <w:rsid w:val="0066765B"/>
    <w:rPr>
      <w:color w:val="0000FF" w:themeColor="hyperlink"/>
      <w:u w:val="single"/>
    </w:rPr>
  </w:style>
  <w:style w:type="character" w:styleId="UnresolvedMention">
    <w:name w:val="Unresolved Mention"/>
    <w:basedOn w:val="DefaultParagraphFont"/>
    <w:uiPriority w:val="99"/>
    <w:semiHidden/>
    <w:unhideWhenUsed/>
    <w:rsid w:val="00667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hfc.org/" TargetMode="External"/><Relationship Id="rId11" Type="http://schemas.openxmlformats.org/officeDocument/2006/relationships/hyperlink" Target="http://www.cahfc.org/" TargetMode="Externa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3785</Words>
  <Characters>21581</Characters>
  <Application>Microsoft Office Word</Application>
  <DocSecurity>0</DocSecurity>
  <Lines>179</Lines>
  <Paragraphs>50</Paragraphs>
  <ScaleCrop>false</ScaleCrop>
  <Company/>
  <LinksUpToDate>false</LinksUpToDate>
  <CharactersWithSpaces>25316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 Fisher</dc:creator>
  <cp:lastModifiedBy>Donations</cp:lastModifiedBy>
  <cp:revision>4</cp:revision>
  <cp:lastPrinted>1900-01-01T06:00:00Z</cp:lastPrinted>
  <dcterms:created xsi:type="dcterms:W3CDTF">2026-07-08T21:07:00Z</dcterms:created>
  <dcterms:modified xsi:type="dcterms:W3CDTF">2026-07-08T21:07:00Z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54f20be3-fa06-482d-869d-f419e9f880e2</vt:lpwstr>
  </property>
</Properties>
</file>